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11E2" w14:textId="57CD211C" w:rsidR="005D641A" w:rsidRPr="006B42B9" w:rsidRDefault="005D641A" w:rsidP="0078197E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6B42B9">
        <w:rPr>
          <w:rFonts w:ascii="Arial" w:hAnsi="Arial"/>
          <w:b/>
          <w:noProof/>
          <w:sz w:val="24"/>
        </w:rPr>
        <w:t>3GPP TSG-RAN WG</w:t>
      </w:r>
      <w:r w:rsidR="00917353">
        <w:rPr>
          <w:rFonts w:ascii="Arial" w:hAnsi="Arial"/>
          <w:b/>
          <w:noProof/>
          <w:sz w:val="24"/>
        </w:rPr>
        <w:t>2</w:t>
      </w:r>
      <w:r w:rsidRPr="006B42B9">
        <w:rPr>
          <w:rFonts w:ascii="Arial" w:hAnsi="Arial"/>
          <w:b/>
          <w:noProof/>
          <w:sz w:val="24"/>
        </w:rPr>
        <w:t xml:space="preserve"> Meeting #</w:t>
      </w:r>
      <w:r w:rsidR="00497D97">
        <w:rPr>
          <w:rFonts w:ascii="Arial" w:hAnsi="Arial"/>
          <w:b/>
          <w:noProof/>
          <w:sz w:val="24"/>
        </w:rPr>
        <w:t>1</w:t>
      </w:r>
      <w:r w:rsidR="00917353">
        <w:rPr>
          <w:rFonts w:ascii="Arial" w:hAnsi="Arial"/>
          <w:b/>
          <w:noProof/>
          <w:sz w:val="24"/>
        </w:rPr>
        <w:t>31</w:t>
      </w:r>
      <w:r w:rsidRPr="006B42B9">
        <w:rPr>
          <w:rFonts w:ascii="Arial" w:hAnsi="Arial"/>
          <w:b/>
          <w:i/>
          <w:noProof/>
          <w:sz w:val="28"/>
        </w:rPr>
        <w:tab/>
      </w:r>
      <w:bookmarkStart w:id="0" w:name="_Hlk125299222"/>
      <w:r w:rsidRPr="00D877D1">
        <w:rPr>
          <w:rFonts w:ascii="Arial" w:hAnsi="Arial"/>
          <w:b/>
          <w:i/>
          <w:noProof/>
          <w:sz w:val="28"/>
        </w:rPr>
        <w:t>R</w:t>
      </w:r>
      <w:r w:rsidR="00917353">
        <w:rPr>
          <w:rFonts w:ascii="Arial" w:hAnsi="Arial"/>
          <w:b/>
          <w:i/>
          <w:noProof/>
          <w:sz w:val="28"/>
        </w:rPr>
        <w:t>2</w:t>
      </w:r>
      <w:r w:rsidRPr="00D877D1">
        <w:rPr>
          <w:rFonts w:ascii="Arial" w:hAnsi="Arial"/>
          <w:b/>
          <w:i/>
          <w:noProof/>
          <w:sz w:val="28"/>
        </w:rPr>
        <w:t>-</w:t>
      </w:r>
      <w:bookmarkEnd w:id="0"/>
      <w:r w:rsidR="007F7643">
        <w:rPr>
          <w:rFonts w:ascii="Arial" w:hAnsi="Arial"/>
          <w:b/>
          <w:i/>
          <w:noProof/>
          <w:sz w:val="28"/>
        </w:rPr>
        <w:t>2</w:t>
      </w:r>
      <w:r w:rsidR="00917353">
        <w:rPr>
          <w:rFonts w:ascii="Arial" w:hAnsi="Arial"/>
          <w:b/>
          <w:i/>
          <w:noProof/>
          <w:sz w:val="28"/>
        </w:rPr>
        <w:t>50</w:t>
      </w:r>
      <w:r w:rsidR="003C0D4C">
        <w:rPr>
          <w:rFonts w:ascii="Arial" w:hAnsi="Arial"/>
          <w:b/>
          <w:i/>
          <w:noProof/>
          <w:sz w:val="28"/>
        </w:rPr>
        <w:t>5933</w:t>
      </w:r>
    </w:p>
    <w:p w14:paraId="0C94E1A6" w14:textId="01DDC746" w:rsidR="005D641A" w:rsidRPr="006B42B9" w:rsidRDefault="00917353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Bengaluru</w:t>
      </w:r>
      <w:r w:rsidR="005D641A" w:rsidRPr="006B42B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25-29 </w:t>
      </w:r>
      <w:r w:rsidR="00A92B3B">
        <w:rPr>
          <w:rFonts w:ascii="Arial" w:hAnsi="Arial"/>
          <w:b/>
          <w:noProof/>
          <w:sz w:val="24"/>
        </w:rPr>
        <w:t>Augst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3F370469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proofErr w:type="spellStart"/>
      <w:r w:rsidR="00917353">
        <w:rPr>
          <w:bCs/>
          <w:sz w:val="24"/>
          <w:szCs w:val="24"/>
          <w:lang w:val="en-US"/>
        </w:rPr>
        <w:t>Skylo</w:t>
      </w:r>
      <w:proofErr w:type="spellEnd"/>
      <w:r w:rsidR="00917353">
        <w:rPr>
          <w:bCs/>
          <w:sz w:val="24"/>
          <w:szCs w:val="24"/>
          <w:lang w:val="en-US"/>
        </w:rPr>
        <w:t xml:space="preserve"> Technologies</w:t>
      </w:r>
      <w:r w:rsidR="00FD7A97">
        <w:rPr>
          <w:bCs/>
          <w:sz w:val="24"/>
          <w:szCs w:val="24"/>
          <w:lang w:val="en-US"/>
        </w:rPr>
        <w:t>, Lockheed Martin</w:t>
      </w:r>
      <w:r w:rsidR="00055E41">
        <w:rPr>
          <w:bCs/>
          <w:sz w:val="24"/>
          <w:szCs w:val="24"/>
          <w:lang w:val="en-US"/>
        </w:rPr>
        <w:t xml:space="preserve">, EchoStar, </w:t>
      </w:r>
      <w:proofErr w:type="spellStart"/>
      <w:r w:rsidR="00055E41">
        <w:rPr>
          <w:bCs/>
          <w:sz w:val="24"/>
          <w:szCs w:val="24"/>
          <w:lang w:val="en-US"/>
        </w:rPr>
        <w:t>Satelio</w:t>
      </w:r>
      <w:r w:rsidR="00246C2F">
        <w:rPr>
          <w:bCs/>
          <w:sz w:val="24"/>
          <w:szCs w:val="24"/>
          <w:lang w:val="en-US"/>
        </w:rPr>
        <w:t>t</w:t>
      </w:r>
      <w:proofErr w:type="spellEnd"/>
    </w:p>
    <w:p w14:paraId="54222E90" w14:textId="68A497B1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5F79C1" w:rsidRPr="005F79C1">
        <w:rPr>
          <w:bCs/>
          <w:sz w:val="24"/>
          <w:szCs w:val="24"/>
          <w:lang w:val="en-US"/>
        </w:rPr>
        <w:t>[TEI1</w:t>
      </w:r>
      <w:r w:rsidR="00917353">
        <w:rPr>
          <w:bCs/>
          <w:sz w:val="24"/>
          <w:szCs w:val="24"/>
          <w:lang w:val="en-US"/>
        </w:rPr>
        <w:t>9</w:t>
      </w:r>
      <w:r w:rsidR="005F79C1" w:rsidRPr="005F79C1">
        <w:rPr>
          <w:bCs/>
          <w:sz w:val="24"/>
          <w:szCs w:val="24"/>
          <w:lang w:val="en-US"/>
        </w:rPr>
        <w:t xml:space="preserve">] </w:t>
      </w:r>
      <w:r w:rsidR="005916E9">
        <w:rPr>
          <w:bCs/>
          <w:sz w:val="24"/>
          <w:szCs w:val="24"/>
          <w:lang w:val="en-US"/>
        </w:rPr>
        <w:t xml:space="preserve">Introduction of </w:t>
      </w:r>
      <w:r w:rsidR="00917353">
        <w:rPr>
          <w:bCs/>
          <w:sz w:val="24"/>
          <w:szCs w:val="24"/>
          <w:lang w:val="en-US"/>
        </w:rPr>
        <w:t>Satellite Switch with Resynchronization support for IoT NTN</w:t>
      </w:r>
    </w:p>
    <w:p w14:paraId="3E6132B0" w14:textId="7BFEE0E4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037CBA">
        <w:rPr>
          <w:bCs/>
          <w:sz w:val="24"/>
          <w:szCs w:val="24"/>
          <w:lang w:val="en-US"/>
        </w:rPr>
        <w:t>8.19</w:t>
      </w:r>
      <w:r w:rsidR="003C0D4C">
        <w:rPr>
          <w:bCs/>
          <w:sz w:val="24"/>
          <w:szCs w:val="24"/>
          <w:lang w:val="en-US"/>
        </w:rPr>
        <w:t>.1</w:t>
      </w:r>
    </w:p>
    <w:p w14:paraId="31E264C0" w14:textId="60F0CF2E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DD33A7">
        <w:rPr>
          <w:bCs/>
          <w:sz w:val="24"/>
          <w:szCs w:val="24"/>
          <w:lang w:val="en-US"/>
        </w:rPr>
        <w:t>Discussion</w:t>
      </w:r>
      <w:r w:rsidR="00037CBA">
        <w:rPr>
          <w:bCs/>
          <w:sz w:val="24"/>
          <w:szCs w:val="24"/>
          <w:lang w:val="en-US"/>
        </w:rPr>
        <w:t xml:space="preserve"> and </w:t>
      </w:r>
      <w:r w:rsidR="005F503A">
        <w:rPr>
          <w:bCs/>
          <w:sz w:val="24"/>
          <w:szCs w:val="24"/>
          <w:lang w:val="en-US"/>
        </w:rPr>
        <w:t>Decision</w:t>
      </w:r>
    </w:p>
    <w:p w14:paraId="553FF948" w14:textId="77777777" w:rsidR="005D641A" w:rsidRDefault="005D641A" w:rsidP="005D641A">
      <w:pPr>
        <w:rPr>
          <w:lang w:val="en-US"/>
        </w:rPr>
      </w:pPr>
    </w:p>
    <w:p w14:paraId="19FB746A" w14:textId="62F91F3A" w:rsidR="00413051" w:rsidRPr="001A005E" w:rsidRDefault="005D641A" w:rsidP="00917353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A816B24" w14:textId="244A8431" w:rsidR="00413051" w:rsidRPr="001A005E" w:rsidRDefault="00413051" w:rsidP="00037CBA">
      <w:pPr>
        <w:spacing w:before="100" w:beforeAutospacing="1" w:after="100" w:afterAutospacing="1"/>
        <w:jc w:val="both"/>
        <w:rPr>
          <w:lang w:val="en-US" w:eastAsia="es-ES"/>
        </w:rPr>
      </w:pPr>
      <w:r w:rsidRPr="001A005E">
        <w:rPr>
          <w:lang w:val="en-US" w:eastAsia="es-ES"/>
        </w:rPr>
        <w:t xml:space="preserve">The "satellite switch with re-synchronization" procedure, as specified in TS 38.300 and TS 38.331 for NR-NTN, enables </w:t>
      </w:r>
      <w:r w:rsidR="0014755E">
        <w:rPr>
          <w:lang w:val="en-US" w:eastAsia="es-ES"/>
        </w:rPr>
        <w:t xml:space="preserve">a </w:t>
      </w:r>
      <w:r w:rsidRPr="001A005E">
        <w:rPr>
          <w:lang w:val="en-US" w:eastAsia="es-ES"/>
        </w:rPr>
        <w:t>UE</w:t>
      </w:r>
      <w:r w:rsidR="0014755E">
        <w:rPr>
          <w:lang w:val="en-US" w:eastAsia="es-ES"/>
        </w:rPr>
        <w:t xml:space="preserve"> to </w:t>
      </w:r>
      <w:r w:rsidRPr="001A005E">
        <w:rPr>
          <w:lang w:val="en-US" w:eastAsia="es-ES"/>
        </w:rPr>
        <w:t>switch from a serving satellite to a new target satellite.</w:t>
      </w:r>
    </w:p>
    <w:p w14:paraId="41F8142D" w14:textId="059613AA" w:rsidR="00413051" w:rsidRDefault="00AB4F94" w:rsidP="00037CBA">
      <w:pPr>
        <w:spacing w:before="100" w:beforeAutospacing="1" w:after="100" w:afterAutospacing="1"/>
        <w:jc w:val="both"/>
        <w:rPr>
          <w:lang w:val="en-US" w:eastAsia="es-ES"/>
        </w:rPr>
      </w:pPr>
      <w:r>
        <w:rPr>
          <w:lang w:val="en-US" w:eastAsia="es-ES"/>
        </w:rPr>
        <w:t>A</w:t>
      </w:r>
      <w:r w:rsidRPr="001A005E">
        <w:rPr>
          <w:lang w:val="en-US" w:eastAsia="es-ES"/>
        </w:rPr>
        <w:t xml:space="preserve"> similar capability is essential</w:t>
      </w:r>
      <w:r w:rsidR="00413051" w:rsidRPr="001A005E">
        <w:rPr>
          <w:lang w:val="en-US" w:eastAsia="es-ES"/>
        </w:rPr>
        <w:t xml:space="preserve"> </w:t>
      </w:r>
      <w:r>
        <w:rPr>
          <w:lang w:val="en-US" w:eastAsia="es-ES"/>
        </w:rPr>
        <w:t xml:space="preserve">for </w:t>
      </w:r>
      <w:r w:rsidR="00413051" w:rsidRPr="001A005E">
        <w:rPr>
          <w:lang w:val="en-US" w:eastAsia="es-ES"/>
        </w:rPr>
        <w:t>NB-IoT</w:t>
      </w:r>
      <w:r>
        <w:rPr>
          <w:lang w:val="en-US" w:eastAsia="es-ES"/>
        </w:rPr>
        <w:t xml:space="preserve"> NTN</w:t>
      </w:r>
      <w:r w:rsidR="00413051" w:rsidRPr="001A005E">
        <w:rPr>
          <w:lang w:val="en-US" w:eastAsia="es-ES"/>
        </w:rPr>
        <w:t xml:space="preserve"> operation within </w:t>
      </w:r>
      <w:r w:rsidR="002C299A">
        <w:rPr>
          <w:lang w:val="en-US" w:eastAsia="es-ES"/>
        </w:rPr>
        <w:t xml:space="preserve">NGSO </w:t>
      </w:r>
      <w:r w:rsidR="00413051" w:rsidRPr="001A005E">
        <w:rPr>
          <w:lang w:val="en-US" w:eastAsia="es-ES"/>
        </w:rPr>
        <w:t>constellation</w:t>
      </w:r>
      <w:r>
        <w:rPr>
          <w:lang w:val="en-US" w:eastAsia="es-ES"/>
        </w:rPr>
        <w:t xml:space="preserve">. This is necessary </w:t>
      </w:r>
      <w:r w:rsidR="00413051" w:rsidRPr="001A005E">
        <w:rPr>
          <w:lang w:val="en-US" w:eastAsia="es-ES"/>
        </w:rPr>
        <w:t xml:space="preserve">for </w:t>
      </w:r>
      <w:r>
        <w:rPr>
          <w:lang w:val="en-US" w:eastAsia="es-ES"/>
        </w:rPr>
        <w:t>(</w:t>
      </w:r>
      <w:r w:rsidR="00413051" w:rsidRPr="001A005E">
        <w:rPr>
          <w:lang w:val="en-US" w:eastAsia="es-ES"/>
        </w:rPr>
        <w:t>quasi-</w:t>
      </w:r>
      <w:r>
        <w:rPr>
          <w:lang w:val="en-US" w:eastAsia="es-ES"/>
        </w:rPr>
        <w:t>)</w:t>
      </w:r>
      <w:r w:rsidR="00413051" w:rsidRPr="001A005E">
        <w:rPr>
          <w:lang w:val="en-US" w:eastAsia="es-ES"/>
        </w:rPr>
        <w:t>earth-fixed</w:t>
      </w:r>
      <w:r w:rsidR="0014755E">
        <w:rPr>
          <w:lang w:val="en-US" w:eastAsia="es-ES"/>
        </w:rPr>
        <w:t xml:space="preserve"> </w:t>
      </w:r>
      <w:r w:rsidR="00413051" w:rsidRPr="001A005E">
        <w:rPr>
          <w:lang w:val="en-US" w:eastAsia="es-ES"/>
        </w:rPr>
        <w:t>cell deployments</w:t>
      </w:r>
      <w:r>
        <w:rPr>
          <w:lang w:val="en-US" w:eastAsia="es-ES"/>
        </w:rPr>
        <w:t xml:space="preserve"> and to support a wide range of consumer devices and service offerings like emergency messaging, </w:t>
      </w:r>
      <w:proofErr w:type="spellStart"/>
      <w:r>
        <w:rPr>
          <w:lang w:val="en-US" w:eastAsia="es-ES"/>
        </w:rPr>
        <w:t>eSOS</w:t>
      </w:r>
      <w:proofErr w:type="spellEnd"/>
      <w:r>
        <w:rPr>
          <w:lang w:val="en-US" w:eastAsia="es-ES"/>
        </w:rPr>
        <w:t>, and voice. T</w:t>
      </w:r>
      <w:r w:rsidR="00413051" w:rsidRPr="001A005E">
        <w:rPr>
          <w:lang w:val="en-US" w:eastAsia="es-ES"/>
        </w:rPr>
        <w:t>he serving satellite</w:t>
      </w:r>
      <w:r w:rsidR="00534E39">
        <w:rPr>
          <w:lang w:val="en-US" w:eastAsia="es-ES"/>
        </w:rPr>
        <w:t xml:space="preserve"> </w:t>
      </w:r>
      <w:r w:rsidR="00413051" w:rsidRPr="001A005E">
        <w:rPr>
          <w:lang w:val="en-US" w:eastAsia="es-ES"/>
        </w:rPr>
        <w:t>(source satellite</w:t>
      </w:r>
      <w:r w:rsidR="00413051" w:rsidRPr="009227D1">
        <w:rPr>
          <w:lang w:val="en-US" w:eastAsia="es-ES"/>
        </w:rPr>
        <w:t xml:space="preserve">) </w:t>
      </w:r>
      <w:r w:rsidR="006A1D73" w:rsidRPr="009227D1">
        <w:rPr>
          <w:lang w:val="en-US" w:eastAsia="es-ES"/>
        </w:rPr>
        <w:t xml:space="preserve">can </w:t>
      </w:r>
      <w:r w:rsidR="00413051" w:rsidRPr="009227D1">
        <w:rPr>
          <w:lang w:val="en-US" w:eastAsia="es-ES"/>
        </w:rPr>
        <w:t>proactively</w:t>
      </w:r>
      <w:r w:rsidR="00413051" w:rsidRPr="001A005E">
        <w:rPr>
          <w:lang w:val="en-US" w:eastAsia="es-ES"/>
        </w:rPr>
        <w:t xml:space="preserve"> </w:t>
      </w:r>
      <w:r w:rsidR="00413051" w:rsidRPr="009227D1">
        <w:rPr>
          <w:lang w:val="en-US" w:eastAsia="es-ES"/>
        </w:rPr>
        <w:t>indicate an</w:t>
      </w:r>
      <w:r w:rsidR="00413051" w:rsidRPr="001A005E">
        <w:rPr>
          <w:lang w:val="en-US" w:eastAsia="es-ES"/>
        </w:rPr>
        <w:t xml:space="preserve"> upcoming target satellite</w:t>
      </w:r>
      <w:r w:rsidR="0014755E">
        <w:rPr>
          <w:lang w:val="en-US" w:eastAsia="es-ES"/>
        </w:rPr>
        <w:t xml:space="preserve"> </w:t>
      </w:r>
      <w:r w:rsidR="00413051" w:rsidRPr="001A005E">
        <w:rPr>
          <w:lang w:val="en-US" w:eastAsia="es-ES"/>
        </w:rPr>
        <w:t>to enable the NB-IoT device to perform a seamless satellite switch with re-synchronization.</w:t>
      </w:r>
      <w:r w:rsidR="00501EF1">
        <w:rPr>
          <w:lang w:val="en-US" w:eastAsia="es-ES"/>
        </w:rPr>
        <w:t xml:space="preserve"> This is quite useful in non-discontinuous NTN coverage situations</w:t>
      </w:r>
      <w:r w:rsidR="009E032F">
        <w:rPr>
          <w:lang w:val="en-US" w:eastAsia="es-ES"/>
        </w:rPr>
        <w:t xml:space="preserve"> operating </w:t>
      </w:r>
      <w:r w:rsidR="009E032F" w:rsidRPr="009E032F">
        <w:rPr>
          <w:lang w:val="en-US" w:eastAsia="es-ES"/>
        </w:rPr>
        <w:t>quasi-Earth fixed</w:t>
      </w:r>
      <w:r w:rsidR="009E032F">
        <w:rPr>
          <w:lang w:val="en-US" w:eastAsia="es-ES"/>
        </w:rPr>
        <w:t xml:space="preserve"> cells</w:t>
      </w:r>
      <w:r w:rsidR="00501EF1">
        <w:rPr>
          <w:lang w:val="en-US" w:eastAsia="es-ES"/>
        </w:rPr>
        <w:t xml:space="preserve">, and particularly suited to IoT NTN scenarios </w:t>
      </w:r>
      <w:proofErr w:type="gramStart"/>
      <w:r w:rsidR="00501EF1">
        <w:rPr>
          <w:lang w:val="en-US" w:eastAsia="es-ES"/>
        </w:rPr>
        <w:t>in order to</w:t>
      </w:r>
      <w:proofErr w:type="gramEnd"/>
      <w:r w:rsidR="00501EF1">
        <w:rPr>
          <w:lang w:val="en-US" w:eastAsia="es-ES"/>
        </w:rPr>
        <w:t xml:space="preserve"> enable resource-efficient </w:t>
      </w:r>
      <w:r w:rsidR="00E214E1">
        <w:rPr>
          <w:lang w:val="en-US" w:eastAsia="es-ES"/>
        </w:rPr>
        <w:t xml:space="preserve">quick </w:t>
      </w:r>
      <w:r w:rsidR="00501EF1">
        <w:rPr>
          <w:lang w:val="en-US" w:eastAsia="es-ES"/>
        </w:rPr>
        <w:t>switchover</w:t>
      </w:r>
      <w:r w:rsidR="00E214E1">
        <w:rPr>
          <w:lang w:val="en-US" w:eastAsia="es-ES"/>
        </w:rPr>
        <w:t>s</w:t>
      </w:r>
      <w:r w:rsidR="00501EF1">
        <w:rPr>
          <w:lang w:val="en-US" w:eastAsia="es-ES"/>
        </w:rPr>
        <w:t xml:space="preserve"> as connected mode mobility (e.g., L3-based handover) is not natively supported by NB-IoT [4]. </w:t>
      </w:r>
    </w:p>
    <w:p w14:paraId="652AE2DA" w14:textId="37DD3597" w:rsidR="00413051" w:rsidRPr="001A005E" w:rsidRDefault="00413051" w:rsidP="00037CBA">
      <w:pPr>
        <w:spacing w:before="100" w:beforeAutospacing="1" w:after="100" w:afterAutospacing="1"/>
        <w:jc w:val="both"/>
        <w:rPr>
          <w:lang w:val="en-US" w:eastAsia="es-ES"/>
        </w:rPr>
      </w:pPr>
      <w:r w:rsidRPr="001A005E">
        <w:rPr>
          <w:lang w:val="en-US" w:eastAsia="es-ES"/>
        </w:rPr>
        <w:t>This contribution proposes the introduction of the "Satellite switch with re-synchronization" feature and its corresponding</w:t>
      </w:r>
      <w:r>
        <w:rPr>
          <w:lang w:val="en-US" w:eastAsia="es-ES"/>
        </w:rPr>
        <w:t xml:space="preserve"> </w:t>
      </w:r>
      <w:r w:rsidRPr="001A005E">
        <w:rPr>
          <w:lang w:val="en-US" w:eastAsia="es-ES"/>
        </w:rPr>
        <w:t>RRC</w:t>
      </w:r>
      <w:r>
        <w:rPr>
          <w:lang w:val="en-US" w:eastAsia="es-ES"/>
        </w:rPr>
        <w:t xml:space="preserve"> </w:t>
      </w:r>
      <w:r w:rsidRPr="001A005E">
        <w:rPr>
          <w:lang w:val="en-US" w:eastAsia="es-ES"/>
        </w:rPr>
        <w:t xml:space="preserve">procedure into the E-UTRA system description </w:t>
      </w:r>
      <w:r>
        <w:rPr>
          <w:lang w:val="en-US" w:eastAsia="es-ES"/>
        </w:rPr>
        <w:t xml:space="preserve">in </w:t>
      </w:r>
      <w:r w:rsidRPr="001A005E">
        <w:rPr>
          <w:lang w:val="en-US" w:eastAsia="es-ES"/>
        </w:rPr>
        <w:t>TS 36.300</w:t>
      </w:r>
      <w:r w:rsidR="00037CBA">
        <w:rPr>
          <w:lang w:val="en-US" w:eastAsia="es-ES"/>
        </w:rPr>
        <w:t xml:space="preserve">, </w:t>
      </w:r>
      <w:r w:rsidRPr="001A005E">
        <w:rPr>
          <w:lang w:val="en-US" w:eastAsia="es-ES"/>
        </w:rPr>
        <w:t>the RRC protocol specification TS 36.331</w:t>
      </w:r>
      <w:r w:rsidR="00037CBA">
        <w:rPr>
          <w:lang w:val="en-US" w:eastAsia="es-ES"/>
        </w:rPr>
        <w:t>, and MAC layer protocol specification TS 36.321</w:t>
      </w:r>
      <w:r w:rsidRPr="001A005E">
        <w:rPr>
          <w:lang w:val="en-US" w:eastAsia="es-ES"/>
        </w:rPr>
        <w:t>.</w:t>
      </w:r>
    </w:p>
    <w:p w14:paraId="05BE1989" w14:textId="764C7FC1" w:rsidR="005D641A" w:rsidRDefault="00413051" w:rsidP="00037CBA">
      <w:pPr>
        <w:spacing w:before="100" w:beforeAutospacing="1" w:after="100" w:afterAutospacing="1"/>
        <w:jc w:val="both"/>
        <w:rPr>
          <w:lang w:val="en-US" w:eastAsia="es-ES"/>
        </w:rPr>
      </w:pPr>
      <w:r w:rsidRPr="001A005E">
        <w:rPr>
          <w:lang w:val="en-US" w:eastAsia="es-ES"/>
        </w:rPr>
        <w:t>The primary target for this proposal is Rel</w:t>
      </w:r>
      <w:r w:rsidR="0014755E">
        <w:rPr>
          <w:lang w:val="en-US" w:eastAsia="es-ES"/>
        </w:rPr>
        <w:t>-</w:t>
      </w:r>
      <w:r w:rsidRPr="001A005E">
        <w:rPr>
          <w:lang w:val="en-US" w:eastAsia="es-ES"/>
        </w:rPr>
        <w:t>19. A mirror CR to Rel</w:t>
      </w:r>
      <w:r>
        <w:rPr>
          <w:lang w:val="en-US" w:eastAsia="es-ES"/>
        </w:rPr>
        <w:t>-</w:t>
      </w:r>
      <w:r w:rsidRPr="001A005E">
        <w:rPr>
          <w:lang w:val="en-US" w:eastAsia="es-ES"/>
        </w:rPr>
        <w:t>18 is also necessary to ensure consistency. Th</w:t>
      </w:r>
      <w:r w:rsidR="0014755E">
        <w:rPr>
          <w:lang w:val="en-US" w:eastAsia="es-ES"/>
        </w:rPr>
        <w:t>e introduction of satellite switch with re-synchronization</w:t>
      </w:r>
      <w:r w:rsidRPr="001A005E">
        <w:rPr>
          <w:lang w:val="en-US" w:eastAsia="es-ES"/>
        </w:rPr>
        <w:t xml:space="preserve"> will enable NB-IoT to fully leverage the benefits of </w:t>
      </w:r>
      <w:r w:rsidR="00472E8D">
        <w:rPr>
          <w:lang w:val="en-US" w:eastAsia="es-ES"/>
        </w:rPr>
        <w:t xml:space="preserve">NGSO </w:t>
      </w:r>
      <w:r w:rsidRPr="001A005E">
        <w:rPr>
          <w:lang w:val="en-US" w:eastAsia="es-ES"/>
        </w:rPr>
        <w:t>constellation, supporting a wider range of latency-sensitive applications and enhancing the overall NTN ecosystem.</w:t>
      </w:r>
    </w:p>
    <w:p w14:paraId="7FC57C4E" w14:textId="202F2E5A" w:rsidR="008D38D1" w:rsidRPr="001A005E" w:rsidRDefault="005D641A" w:rsidP="001A005E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27D0A133" w14:textId="7FA851C3" w:rsidR="00547C02" w:rsidRPr="001A005E" w:rsidRDefault="00A53E7B" w:rsidP="00037CBA">
      <w:pPr>
        <w:spacing w:before="100" w:beforeAutospacing="1" w:after="100" w:afterAutospacing="1"/>
        <w:jc w:val="both"/>
        <w:rPr>
          <w:lang w:val="en-US" w:eastAsia="es-ES"/>
        </w:rPr>
      </w:pPr>
      <w:r w:rsidRPr="001A005E">
        <w:rPr>
          <w:lang w:val="en-US" w:eastAsia="es-ES"/>
        </w:rPr>
        <w:t>Specified in TS 38.331</w:t>
      </w:r>
      <w:r w:rsidR="00037CBA">
        <w:rPr>
          <w:lang w:val="en-US" w:eastAsia="es-ES"/>
        </w:rPr>
        <w:t>, TS 38.321</w:t>
      </w:r>
      <w:r w:rsidRPr="001A005E">
        <w:rPr>
          <w:lang w:val="en-US" w:eastAsia="es-ES"/>
        </w:rPr>
        <w:t xml:space="preserve"> and TS 38.300, the satellite switch with re-synchronization procedure is current</w:t>
      </w:r>
      <w:r w:rsidR="00C94870" w:rsidRPr="001A005E">
        <w:rPr>
          <w:lang w:val="en-US" w:eastAsia="es-ES"/>
        </w:rPr>
        <w:t xml:space="preserve">ly </w:t>
      </w:r>
      <w:r w:rsidRPr="001A005E">
        <w:rPr>
          <w:lang w:val="en-US" w:eastAsia="es-ES"/>
        </w:rPr>
        <w:t xml:space="preserve">support for NR-NTN. </w:t>
      </w:r>
      <w:r w:rsidR="00D9663D" w:rsidRPr="001A005E">
        <w:rPr>
          <w:lang w:val="en-US" w:eastAsia="es-ES"/>
        </w:rPr>
        <w:t xml:space="preserve">A UE capable of hard satellite switch with resynchronization in RRC_CONNECTED initiates the procedure when </w:t>
      </w:r>
      <w:proofErr w:type="spellStart"/>
      <w:r w:rsidR="00D9663D" w:rsidRPr="003463C4">
        <w:rPr>
          <w:i/>
          <w:iCs/>
          <w:lang w:val="en-US" w:eastAsia="es-ES"/>
        </w:rPr>
        <w:t>SatSwitchWithReSync</w:t>
      </w:r>
      <w:proofErr w:type="spellEnd"/>
      <w:r w:rsidR="00D9663D" w:rsidRPr="003463C4">
        <w:rPr>
          <w:i/>
          <w:iCs/>
          <w:lang w:val="en-US" w:eastAsia="es-ES"/>
        </w:rPr>
        <w:t xml:space="preserve"> </w:t>
      </w:r>
      <w:r w:rsidR="00D9663D" w:rsidRPr="001A005E">
        <w:rPr>
          <w:lang w:val="en-US" w:eastAsia="es-ES"/>
        </w:rPr>
        <w:t xml:space="preserve">and t-Service are included in SIB19. </w:t>
      </w:r>
      <w:r w:rsidRPr="001A005E">
        <w:rPr>
          <w:lang w:val="en-US" w:eastAsia="es-ES"/>
        </w:rPr>
        <w:t>The procedure is executed by the UE in the RRC_CONNECTED state based on network-provided information in SIB19</w:t>
      </w:r>
      <w:r w:rsidR="00C94870" w:rsidRPr="001A005E">
        <w:rPr>
          <w:lang w:val="en-US" w:eastAsia="es-ES"/>
        </w:rPr>
        <w:t xml:space="preserve">, which contains parameters for a target satellite required </w:t>
      </w:r>
      <w:r w:rsidR="00E214E1">
        <w:rPr>
          <w:lang w:val="en-US" w:eastAsia="es-ES"/>
        </w:rPr>
        <w:t xml:space="preserve">(e.g., </w:t>
      </w:r>
      <w:r w:rsidR="00E214E1" w:rsidRPr="00037CBA">
        <w:rPr>
          <w:i/>
          <w:iCs/>
          <w:lang w:val="en-US" w:eastAsia="es-ES"/>
        </w:rPr>
        <w:t>t-</w:t>
      </w:r>
      <w:proofErr w:type="spellStart"/>
      <w:r w:rsidR="00E214E1" w:rsidRPr="00037CBA">
        <w:rPr>
          <w:i/>
          <w:iCs/>
          <w:lang w:val="en-US" w:eastAsia="es-ES"/>
        </w:rPr>
        <w:t>ServiceStart</w:t>
      </w:r>
      <w:proofErr w:type="spellEnd"/>
      <w:r w:rsidR="00E214E1">
        <w:rPr>
          <w:lang w:val="en-US" w:eastAsia="es-ES"/>
        </w:rPr>
        <w:t xml:space="preserve">) </w:t>
      </w:r>
      <w:r w:rsidR="00C94870" w:rsidRPr="001A005E">
        <w:rPr>
          <w:lang w:val="en-US" w:eastAsia="es-ES"/>
        </w:rPr>
        <w:t xml:space="preserve">to perform satellite switch with resynchronization. </w:t>
      </w:r>
      <w:r w:rsidR="00E214E1">
        <w:rPr>
          <w:lang w:val="en-US" w:eastAsia="es-ES"/>
        </w:rPr>
        <w:t xml:space="preserve">One of the essential requirements of this satellite switch with resynchronization is that a currently serving </w:t>
      </w:r>
      <w:r w:rsidR="009E032F">
        <w:rPr>
          <w:lang w:val="en-US" w:eastAsia="es-ES"/>
        </w:rPr>
        <w:t xml:space="preserve">cell (i.e., operated by a source </w:t>
      </w:r>
      <w:r w:rsidR="00E214E1">
        <w:rPr>
          <w:lang w:val="en-US" w:eastAsia="es-ES"/>
        </w:rPr>
        <w:t>satellite</w:t>
      </w:r>
      <w:r w:rsidR="009E032F">
        <w:rPr>
          <w:lang w:val="en-US" w:eastAsia="es-ES"/>
        </w:rPr>
        <w:t>)</w:t>
      </w:r>
      <w:r w:rsidR="00E214E1">
        <w:rPr>
          <w:lang w:val="en-US" w:eastAsia="es-ES"/>
        </w:rPr>
        <w:t xml:space="preserve"> and a target </w:t>
      </w:r>
      <w:r w:rsidR="009E032F">
        <w:rPr>
          <w:lang w:val="en-US" w:eastAsia="es-ES"/>
        </w:rPr>
        <w:t xml:space="preserve">cell (i.e., operated by a target </w:t>
      </w:r>
      <w:r w:rsidR="00E214E1">
        <w:rPr>
          <w:lang w:val="en-US" w:eastAsia="es-ES"/>
        </w:rPr>
        <w:t>satellite</w:t>
      </w:r>
      <w:r w:rsidR="009E032F">
        <w:rPr>
          <w:lang w:val="en-US" w:eastAsia="es-ES"/>
        </w:rPr>
        <w:t>)</w:t>
      </w:r>
      <w:r w:rsidR="00E214E1">
        <w:rPr>
          <w:lang w:val="en-US" w:eastAsia="es-ES"/>
        </w:rPr>
        <w:t xml:space="preserve"> use the same PCI for their respective cells targeting the same geographical area</w:t>
      </w:r>
      <w:r w:rsidR="009E032F">
        <w:rPr>
          <w:lang w:val="en-US" w:eastAsia="es-ES"/>
        </w:rPr>
        <w:t xml:space="preserve">. Accordingly, with a </w:t>
      </w:r>
      <w:r w:rsidR="00EA482F">
        <w:rPr>
          <w:lang w:val="en-US" w:eastAsia="es-ES"/>
        </w:rPr>
        <w:t>help</w:t>
      </w:r>
      <w:r w:rsidR="009E032F">
        <w:rPr>
          <w:lang w:val="en-US" w:eastAsia="es-ES"/>
        </w:rPr>
        <w:t xml:space="preserve"> of some essential parameters that the source satellite provides in i</w:t>
      </w:r>
      <w:r w:rsidR="00EA482F">
        <w:rPr>
          <w:lang w:val="en-US" w:eastAsia="es-ES"/>
        </w:rPr>
        <w:t>t</w:t>
      </w:r>
      <w:r w:rsidR="009E032F">
        <w:rPr>
          <w:lang w:val="en-US" w:eastAsia="es-ES"/>
        </w:rPr>
        <w:t>s SIB19</w:t>
      </w:r>
      <w:r w:rsidR="00EA482F">
        <w:rPr>
          <w:lang w:val="en-US" w:eastAsia="es-ES"/>
        </w:rPr>
        <w:t>,</w:t>
      </w:r>
      <w:r w:rsidR="009E032F">
        <w:rPr>
          <w:lang w:val="en-US" w:eastAsia="es-ES"/>
        </w:rPr>
        <w:t xml:space="preserve"> </w:t>
      </w:r>
      <w:r w:rsidR="00EA482F">
        <w:rPr>
          <w:lang w:val="en-US" w:eastAsia="es-ES"/>
        </w:rPr>
        <w:t>namely</w:t>
      </w:r>
      <w:r w:rsidR="009E032F">
        <w:rPr>
          <w:lang w:val="en-US" w:eastAsia="es-ES"/>
        </w:rPr>
        <w:t xml:space="preserve"> </w:t>
      </w:r>
      <w:proofErr w:type="spellStart"/>
      <w:r w:rsidR="00E214E1" w:rsidRPr="00037CBA">
        <w:rPr>
          <w:i/>
          <w:iCs/>
          <w:lang w:val="en-US" w:eastAsia="es-ES"/>
        </w:rPr>
        <w:t>ssb-timeoffset</w:t>
      </w:r>
      <w:proofErr w:type="spellEnd"/>
      <w:r w:rsidR="00E214E1">
        <w:rPr>
          <w:lang w:val="en-US" w:eastAsia="es-ES"/>
        </w:rPr>
        <w:t xml:space="preserve"> </w:t>
      </w:r>
      <w:r w:rsidR="009E032F">
        <w:rPr>
          <w:lang w:val="en-US" w:eastAsia="es-ES"/>
        </w:rPr>
        <w:t>and</w:t>
      </w:r>
      <w:r w:rsidR="00E214E1">
        <w:rPr>
          <w:lang w:val="en-US" w:eastAsia="es-ES"/>
        </w:rPr>
        <w:t xml:space="preserve"> </w:t>
      </w:r>
      <w:r w:rsidR="00E214E1" w:rsidRPr="00F85C5A">
        <w:rPr>
          <w:i/>
          <w:iCs/>
          <w:lang w:val="en-US" w:eastAsia="es-ES"/>
        </w:rPr>
        <w:t>t-</w:t>
      </w:r>
      <w:proofErr w:type="spellStart"/>
      <w:r w:rsidR="00E214E1" w:rsidRPr="00F85C5A">
        <w:rPr>
          <w:i/>
          <w:iCs/>
          <w:lang w:val="en-US" w:eastAsia="es-ES"/>
        </w:rPr>
        <w:t>ServiceStart</w:t>
      </w:r>
      <w:proofErr w:type="spellEnd"/>
      <w:r w:rsidR="00E214E1">
        <w:rPr>
          <w:i/>
          <w:iCs/>
          <w:lang w:val="en-US" w:eastAsia="es-ES"/>
        </w:rPr>
        <w:t xml:space="preserve"> </w:t>
      </w:r>
      <w:r w:rsidR="00E214E1" w:rsidRPr="00037CBA">
        <w:rPr>
          <w:lang w:val="en-US" w:eastAsia="es-ES"/>
        </w:rPr>
        <w:t>pertaining to the target (cell) satellite</w:t>
      </w:r>
      <w:r w:rsidR="009E032F">
        <w:rPr>
          <w:lang w:val="en-US" w:eastAsia="es-ES"/>
        </w:rPr>
        <w:t>, UEs know when to start the synchronization process</w:t>
      </w:r>
      <w:r w:rsidR="00E214E1" w:rsidRPr="00037CBA">
        <w:rPr>
          <w:lang w:val="en-US" w:eastAsia="es-ES"/>
        </w:rPr>
        <w:t>.</w:t>
      </w:r>
      <w:r w:rsidR="00E214E1">
        <w:rPr>
          <w:i/>
          <w:iCs/>
          <w:lang w:val="en-US" w:eastAsia="es-ES"/>
        </w:rPr>
        <w:t xml:space="preserve"> </w:t>
      </w:r>
      <w:r w:rsidR="00547C02" w:rsidRPr="001A005E">
        <w:rPr>
          <w:lang w:val="en-US" w:eastAsia="es-ES"/>
        </w:rPr>
        <w:t>For (quasi-)earth-fixed deployments in NB-IoT NTN, the</w:t>
      </w:r>
      <w:r w:rsidR="001A005E">
        <w:rPr>
          <w:lang w:val="en-US" w:eastAsia="es-ES"/>
        </w:rPr>
        <w:t xml:space="preserve"> rapid</w:t>
      </w:r>
      <w:r w:rsidR="00547C02" w:rsidRPr="001A005E">
        <w:rPr>
          <w:lang w:val="en-US" w:eastAsia="es-ES"/>
        </w:rPr>
        <w:t xml:space="preserve"> movement of satellites across the sky </w:t>
      </w:r>
      <w:r w:rsidR="00076BC8">
        <w:rPr>
          <w:lang w:val="en-US" w:eastAsia="es-ES"/>
        </w:rPr>
        <w:t>can benefit from</w:t>
      </w:r>
      <w:r w:rsidR="00076BC8" w:rsidRPr="001A005E">
        <w:rPr>
          <w:lang w:val="en-US" w:eastAsia="es-ES"/>
        </w:rPr>
        <w:t xml:space="preserve"> </w:t>
      </w:r>
      <w:r w:rsidR="00547C02" w:rsidRPr="001A005E">
        <w:rPr>
          <w:lang w:val="en-US" w:eastAsia="es-ES"/>
        </w:rPr>
        <w:t xml:space="preserve">a similar procedure </w:t>
      </w:r>
      <w:proofErr w:type="gramStart"/>
      <w:r w:rsidR="00076BC8">
        <w:rPr>
          <w:lang w:val="en-US" w:eastAsia="es-ES"/>
        </w:rPr>
        <w:t xml:space="preserve">in order </w:t>
      </w:r>
      <w:r w:rsidR="00547C02" w:rsidRPr="001A005E">
        <w:rPr>
          <w:lang w:val="en-US" w:eastAsia="es-ES"/>
        </w:rPr>
        <w:t>to</w:t>
      </w:r>
      <w:proofErr w:type="gramEnd"/>
      <w:r w:rsidR="00547C02" w:rsidRPr="001A005E">
        <w:rPr>
          <w:lang w:val="en-US" w:eastAsia="es-ES"/>
        </w:rPr>
        <w:t xml:space="preserve"> facilitate seamless mobility between different satellites</w:t>
      </w:r>
      <w:r w:rsidR="00997DA2">
        <w:rPr>
          <w:lang w:val="en-US" w:eastAsia="es-ES"/>
        </w:rPr>
        <w:t>.</w:t>
      </w:r>
      <w:r w:rsidR="00547C02" w:rsidRPr="001A005E">
        <w:rPr>
          <w:lang w:val="en-US" w:eastAsia="es-ES"/>
        </w:rPr>
        <w:t xml:space="preserve"> </w:t>
      </w:r>
      <w:r w:rsidR="00997DA2">
        <w:rPr>
          <w:lang w:val="en-US" w:eastAsia="es-ES"/>
        </w:rPr>
        <w:t>T</w:t>
      </w:r>
      <w:r w:rsidR="00547C02" w:rsidRPr="001A005E">
        <w:rPr>
          <w:lang w:val="en-US" w:eastAsia="es-ES"/>
        </w:rPr>
        <w:t xml:space="preserve">he support of a "satellite switch with re-synchronization" procedure is </w:t>
      </w:r>
      <w:r w:rsidR="00076BC8">
        <w:rPr>
          <w:lang w:val="en-US" w:eastAsia="es-ES"/>
        </w:rPr>
        <w:t>preferred</w:t>
      </w:r>
      <w:r w:rsidR="00547C02" w:rsidRPr="001A005E">
        <w:rPr>
          <w:lang w:val="en-US" w:eastAsia="es-ES"/>
        </w:rPr>
        <w:t>. This procedure enables a UE in the RRC_CONNECTED state to transition from a serving satellite to a new target satellite</w:t>
      </w:r>
      <w:r w:rsidR="00C94870" w:rsidRPr="001A005E">
        <w:rPr>
          <w:lang w:val="en-US" w:eastAsia="es-ES"/>
        </w:rPr>
        <w:t xml:space="preserve"> seamlessly </w:t>
      </w:r>
      <w:r w:rsidR="00997DA2">
        <w:rPr>
          <w:lang w:val="en-US" w:eastAsia="es-ES"/>
        </w:rPr>
        <w:t xml:space="preserve">without </w:t>
      </w:r>
      <w:r w:rsidR="00C94870" w:rsidRPr="001A005E">
        <w:rPr>
          <w:lang w:val="en-US" w:eastAsia="es-ES"/>
        </w:rPr>
        <w:t xml:space="preserve">having to perform a blind search and synchronization with a new satellite </w:t>
      </w:r>
      <w:r w:rsidR="00997DA2">
        <w:rPr>
          <w:lang w:val="en-US" w:eastAsia="es-ES"/>
        </w:rPr>
        <w:t>o</w:t>
      </w:r>
      <w:r w:rsidR="00C94870" w:rsidRPr="001A005E">
        <w:rPr>
          <w:lang w:val="en-US" w:eastAsia="es-ES"/>
        </w:rPr>
        <w:t>n the horizon.</w:t>
      </w:r>
      <w:r w:rsidR="00076BC8">
        <w:rPr>
          <w:lang w:val="en-US" w:eastAsia="es-ES"/>
        </w:rPr>
        <w:t xml:space="preserve"> In </w:t>
      </w:r>
      <w:r w:rsidR="00EA482F">
        <w:rPr>
          <w:lang w:val="en-US" w:eastAsia="es-ES"/>
        </w:rPr>
        <w:t>addition,</w:t>
      </w:r>
      <w:r w:rsidR="00076BC8">
        <w:rPr>
          <w:lang w:val="en-US" w:eastAsia="es-ES"/>
        </w:rPr>
        <w:t xml:space="preserve"> such a switchover can avoid L3-based handover procedure that is not well supported by NB-IoT.</w:t>
      </w:r>
    </w:p>
    <w:p w14:paraId="09C4F12E" w14:textId="009C69FA" w:rsidR="00547C02" w:rsidRPr="00547C02" w:rsidRDefault="00C94870" w:rsidP="00037CBA">
      <w:pPr>
        <w:spacing w:before="100" w:beforeAutospacing="1" w:after="100" w:afterAutospacing="1"/>
        <w:jc w:val="both"/>
        <w:rPr>
          <w:lang w:val="en-US" w:eastAsia="es-ES"/>
        </w:rPr>
      </w:pPr>
      <w:r w:rsidRPr="001A005E">
        <w:rPr>
          <w:lang w:val="en-US" w:eastAsia="es-ES"/>
        </w:rPr>
        <w:t>For</w:t>
      </w:r>
      <w:r w:rsidR="00547C02" w:rsidRPr="00547C02">
        <w:rPr>
          <w:lang w:val="en-US" w:eastAsia="es-ES"/>
        </w:rPr>
        <w:t xml:space="preserve"> NB-IoT, a new or modified SIB would be used to broadcast the </w:t>
      </w:r>
      <w:proofErr w:type="spellStart"/>
      <w:r w:rsidR="00547C02" w:rsidRPr="003463C4">
        <w:rPr>
          <w:i/>
          <w:iCs/>
          <w:lang w:val="en-US" w:eastAsia="es-ES"/>
        </w:rPr>
        <w:t>satSwitchwithReSync</w:t>
      </w:r>
      <w:proofErr w:type="spellEnd"/>
      <w:r w:rsidR="00547C02" w:rsidRPr="00547C02">
        <w:rPr>
          <w:lang w:val="en-US" w:eastAsia="es-ES"/>
        </w:rPr>
        <w:t xml:space="preserve"> parameters, which contain orbital parameters and configurations for upcoming target satellites. A UE in the RRC_CONNECTED state reads and processes this SIB. Based on its internal clock, position, and the provided satellite orbital parameters, the UE's RRC layer can </w:t>
      </w:r>
      <w:r w:rsidR="00286963">
        <w:rPr>
          <w:lang w:val="en-US" w:eastAsia="es-ES"/>
        </w:rPr>
        <w:t>pre-</w:t>
      </w:r>
      <w:r w:rsidR="00547C02" w:rsidRPr="00547C02">
        <w:rPr>
          <w:lang w:val="en-US" w:eastAsia="es-ES"/>
        </w:rPr>
        <w:t>determine the precise time when it needs to switch to a new satellite.</w:t>
      </w:r>
    </w:p>
    <w:p w14:paraId="1A36E841" w14:textId="3A1F5E4F" w:rsidR="00C94870" w:rsidRPr="001A005E" w:rsidRDefault="00547C02" w:rsidP="00037CBA">
      <w:pPr>
        <w:spacing w:before="100" w:beforeAutospacing="1" w:after="100" w:afterAutospacing="1"/>
        <w:jc w:val="both"/>
        <w:rPr>
          <w:lang w:val="en-US" w:eastAsia="es-ES"/>
        </w:rPr>
      </w:pPr>
      <w:r w:rsidRPr="00547C02">
        <w:rPr>
          <w:lang w:val="en-US" w:eastAsia="es-ES"/>
        </w:rPr>
        <w:t xml:space="preserve">At the </w:t>
      </w:r>
      <w:r w:rsidR="006E69E1">
        <w:rPr>
          <w:lang w:val="en-US" w:eastAsia="es-ES"/>
        </w:rPr>
        <w:t>pre-</w:t>
      </w:r>
      <w:r w:rsidRPr="00547C02">
        <w:rPr>
          <w:lang w:val="en-US" w:eastAsia="es-ES"/>
        </w:rPr>
        <w:t>determined time, the UE initiates the switch. It applies the resynchronization parameters from the SIB to adjust its timing and frequency, enabling it to quickly re-synchronize with the new satellite. Since the PCI is the same, the physical layer transition is simplified</w:t>
      </w:r>
      <w:r w:rsidR="00A23FCB">
        <w:rPr>
          <w:lang w:val="en-US" w:eastAsia="es-ES"/>
        </w:rPr>
        <w:t>.</w:t>
      </w:r>
    </w:p>
    <w:p w14:paraId="61DAD918" w14:textId="1325BA61" w:rsidR="001A005E" w:rsidRPr="00997DA2" w:rsidRDefault="001A005E" w:rsidP="001A005E">
      <w:pPr>
        <w:spacing w:before="100" w:beforeAutospacing="1" w:after="100" w:afterAutospacing="1"/>
        <w:rPr>
          <w:b/>
          <w:bCs/>
          <w:i/>
          <w:iCs/>
          <w:lang w:val="en-US" w:eastAsia="es-ES"/>
        </w:rPr>
      </w:pPr>
      <w:r w:rsidRPr="00997DA2">
        <w:rPr>
          <w:b/>
          <w:bCs/>
          <w:i/>
          <w:iCs/>
          <w:lang w:val="en-US" w:eastAsia="es-ES"/>
        </w:rPr>
        <w:t xml:space="preserve">Observation 1: </w:t>
      </w:r>
      <w:r w:rsidR="00997DA2">
        <w:rPr>
          <w:b/>
          <w:bCs/>
          <w:i/>
          <w:iCs/>
          <w:lang w:val="en-US" w:eastAsia="es-ES"/>
        </w:rPr>
        <w:t>The “</w:t>
      </w:r>
      <w:r w:rsidRPr="00997DA2">
        <w:rPr>
          <w:b/>
          <w:bCs/>
          <w:i/>
          <w:iCs/>
          <w:lang w:val="en-US" w:eastAsia="es-ES"/>
        </w:rPr>
        <w:t>Satellite Switch with Re-synchronization</w:t>
      </w:r>
      <w:r w:rsidR="00997DA2">
        <w:rPr>
          <w:b/>
          <w:bCs/>
          <w:i/>
          <w:iCs/>
          <w:lang w:val="en-US" w:eastAsia="es-ES"/>
        </w:rPr>
        <w:t>: procedure</w:t>
      </w:r>
      <w:r w:rsidRPr="00997DA2">
        <w:rPr>
          <w:b/>
          <w:bCs/>
          <w:i/>
          <w:iCs/>
          <w:lang w:val="en-US" w:eastAsia="es-ES"/>
        </w:rPr>
        <w:t xml:space="preserve"> can </w:t>
      </w:r>
      <w:r w:rsidR="00997DA2">
        <w:rPr>
          <w:b/>
          <w:bCs/>
          <w:i/>
          <w:iCs/>
          <w:lang w:val="en-US" w:eastAsia="es-ES"/>
        </w:rPr>
        <w:t xml:space="preserve">and should </w:t>
      </w:r>
      <w:r w:rsidRPr="00997DA2">
        <w:rPr>
          <w:b/>
          <w:bCs/>
          <w:i/>
          <w:iCs/>
          <w:lang w:val="en-US" w:eastAsia="es-ES"/>
        </w:rPr>
        <w:t>be supported for NB-IoT NTN.</w:t>
      </w:r>
    </w:p>
    <w:p w14:paraId="516E80A8" w14:textId="50CBD8FF" w:rsidR="00587924" w:rsidRPr="005916E9" w:rsidRDefault="005916E9" w:rsidP="00866DB2">
      <w:pPr>
        <w:pStyle w:val="Heading1"/>
        <w:rPr>
          <w:lang w:val="en-US" w:eastAsia="es-ES"/>
        </w:rPr>
      </w:pPr>
      <w:r>
        <w:rPr>
          <w:lang w:val="en-US" w:eastAsia="es-ES"/>
        </w:rPr>
        <w:lastRenderedPageBreak/>
        <w:t>Proposal</w:t>
      </w:r>
    </w:p>
    <w:p w14:paraId="5520BAF0" w14:textId="27759FC1" w:rsidR="002D555D" w:rsidRDefault="005916E9" w:rsidP="005916E9">
      <w:pPr>
        <w:spacing w:before="100" w:beforeAutospacing="1" w:after="100" w:afterAutospacing="1"/>
        <w:rPr>
          <w:lang w:val="en-US" w:eastAsia="es-ES"/>
        </w:rPr>
      </w:pPr>
      <w:r w:rsidRPr="005916E9">
        <w:rPr>
          <w:lang w:val="en-US" w:eastAsia="es-ES"/>
        </w:rPr>
        <w:t xml:space="preserve">Based on the discussion above, we propose </w:t>
      </w:r>
      <w:r w:rsidR="002D555D">
        <w:rPr>
          <w:lang w:val="en-US" w:eastAsia="es-ES"/>
        </w:rPr>
        <w:t xml:space="preserve">the following </w:t>
      </w:r>
      <w:r w:rsidR="00D70C12">
        <w:rPr>
          <w:lang w:val="en-US" w:eastAsia="es-ES"/>
        </w:rPr>
        <w:t>example CRs</w:t>
      </w:r>
      <w:r w:rsidR="002D555D">
        <w:rPr>
          <w:lang w:val="en-US" w:eastAsia="es-ES"/>
        </w:rPr>
        <w:t xml:space="preserve"> to the E-UTRA specifications to support the “satellite switch with resynchronization” procedure for NB-IoT NTN.</w:t>
      </w:r>
    </w:p>
    <w:p w14:paraId="4274F4F4" w14:textId="77E7423E" w:rsidR="00B80484" w:rsidRDefault="00B80484" w:rsidP="000B65AD">
      <w:pPr>
        <w:pStyle w:val="ListParagraph"/>
        <w:numPr>
          <w:ilvl w:val="0"/>
          <w:numId w:val="42"/>
        </w:numPr>
        <w:ind w:firstLineChars="0"/>
        <w:rPr>
          <w:lang w:val="en-US" w:eastAsia="es-ES"/>
        </w:rPr>
      </w:pPr>
      <w:r>
        <w:rPr>
          <w:lang w:val="en-US" w:eastAsia="es-ES"/>
        </w:rPr>
        <w:t xml:space="preserve">TS 36.321: Add </w:t>
      </w:r>
      <w:r w:rsidR="00D70C12">
        <w:rPr>
          <w:lang w:val="en-US" w:eastAsia="es-ES"/>
        </w:rPr>
        <w:t>that Random Access procedure can be initiated by NPDCCH order in clause</w:t>
      </w:r>
      <w:r w:rsidR="00037CBA">
        <w:rPr>
          <w:lang w:val="en-US" w:eastAsia="es-ES"/>
        </w:rPr>
        <w:t>s</w:t>
      </w:r>
      <w:r w:rsidR="00D70C12">
        <w:rPr>
          <w:lang w:val="en-US" w:eastAsia="es-ES"/>
        </w:rPr>
        <w:t xml:space="preserve"> 5.1.1</w:t>
      </w:r>
      <w:r w:rsidR="00037CBA">
        <w:rPr>
          <w:lang w:val="en-US" w:eastAsia="es-ES"/>
        </w:rPr>
        <w:t xml:space="preserve"> and 5.2a</w:t>
      </w:r>
    </w:p>
    <w:p w14:paraId="01407407" w14:textId="77777777" w:rsidR="00D70C12" w:rsidRDefault="00D70C12" w:rsidP="00037CBA">
      <w:pPr>
        <w:pStyle w:val="ListParagraph"/>
        <w:ind w:left="720" w:firstLineChars="0" w:firstLine="0"/>
        <w:rPr>
          <w:lang w:val="en-US" w:eastAsia="es-ES"/>
        </w:rPr>
      </w:pPr>
    </w:p>
    <w:p w14:paraId="1B46EAEE" w14:textId="36F3CFBA" w:rsidR="002D555D" w:rsidRDefault="002D555D" w:rsidP="000B65AD">
      <w:pPr>
        <w:pStyle w:val="ListParagraph"/>
        <w:numPr>
          <w:ilvl w:val="0"/>
          <w:numId w:val="42"/>
        </w:numPr>
        <w:ind w:firstLineChars="0"/>
        <w:rPr>
          <w:lang w:val="en-US" w:eastAsia="es-ES"/>
        </w:rPr>
      </w:pPr>
      <w:r>
        <w:rPr>
          <w:lang w:val="en-US" w:eastAsia="es-ES"/>
        </w:rPr>
        <w:t>TS 36.300: A</w:t>
      </w:r>
      <w:r w:rsidR="005916E9" w:rsidRPr="002D555D">
        <w:rPr>
          <w:lang w:val="en-US" w:eastAsia="es-ES"/>
        </w:rPr>
        <w:t>dd a new sub-clause</w:t>
      </w:r>
      <w:r>
        <w:rPr>
          <w:lang w:val="en-US" w:eastAsia="es-ES"/>
        </w:rPr>
        <w:t xml:space="preserve"> 4.12.1 “Satellite Switch with Resynchronization” to provide </w:t>
      </w:r>
      <w:r w:rsidR="00997DA2" w:rsidRPr="002D555D">
        <w:rPr>
          <w:lang w:val="en-US" w:eastAsia="es-ES"/>
        </w:rPr>
        <w:t>a high-level</w:t>
      </w:r>
      <w:r>
        <w:rPr>
          <w:lang w:val="en-US" w:eastAsia="es-ES"/>
        </w:rPr>
        <w:t xml:space="preserve"> description of the </w:t>
      </w:r>
      <w:r w:rsidR="005916E9" w:rsidRPr="002D555D">
        <w:rPr>
          <w:lang w:val="en-US" w:eastAsia="es-ES"/>
        </w:rPr>
        <w:t xml:space="preserve">"Satellite switch with re-synchronization" </w:t>
      </w:r>
      <w:r>
        <w:rPr>
          <w:lang w:val="en-US" w:eastAsia="es-ES"/>
        </w:rPr>
        <w:t>feature</w:t>
      </w:r>
      <w:r w:rsidR="005916E9" w:rsidRPr="002D555D">
        <w:rPr>
          <w:lang w:val="en-US" w:eastAsia="es-ES"/>
        </w:rPr>
        <w:t>.</w:t>
      </w:r>
    </w:p>
    <w:p w14:paraId="106EC2BD" w14:textId="77777777" w:rsidR="000B65AD" w:rsidRPr="000B65AD" w:rsidRDefault="000B65AD" w:rsidP="000B65AD">
      <w:pPr>
        <w:ind w:left="360"/>
        <w:rPr>
          <w:lang w:val="en-US" w:eastAsia="es-ES"/>
        </w:rPr>
      </w:pPr>
    </w:p>
    <w:p w14:paraId="4AF8DCA0" w14:textId="2DD3A7BA" w:rsidR="000B65AD" w:rsidRPr="000B65AD" w:rsidRDefault="002D555D" w:rsidP="000B65AD">
      <w:pPr>
        <w:pStyle w:val="ListParagraph"/>
        <w:numPr>
          <w:ilvl w:val="0"/>
          <w:numId w:val="42"/>
        </w:numPr>
        <w:spacing w:after="100" w:afterAutospacing="1"/>
        <w:ind w:firstLineChars="0"/>
        <w:rPr>
          <w:lang w:val="en-US" w:eastAsia="es-ES"/>
        </w:rPr>
      </w:pPr>
      <w:r>
        <w:rPr>
          <w:lang w:val="en-US" w:eastAsia="es-ES"/>
        </w:rPr>
        <w:t>TS 36.331: Define</w:t>
      </w:r>
      <w:r w:rsidR="00DA48EA">
        <w:rPr>
          <w:lang w:val="en-US" w:eastAsia="es-ES"/>
        </w:rPr>
        <w:t xml:space="preserve"> necessary parameters and procedures to enable this feature</w:t>
      </w:r>
    </w:p>
    <w:p w14:paraId="7DA7580B" w14:textId="29F3A6BA" w:rsidR="000B65AD" w:rsidRDefault="000B65AD" w:rsidP="00DA48EA">
      <w:pPr>
        <w:pStyle w:val="ListParagraph"/>
        <w:numPr>
          <w:ilvl w:val="1"/>
          <w:numId w:val="42"/>
        </w:numPr>
        <w:spacing w:after="100" w:afterAutospacing="1"/>
        <w:ind w:firstLineChars="0"/>
        <w:rPr>
          <w:lang w:val="en-US" w:eastAsia="es-ES"/>
        </w:rPr>
      </w:pPr>
      <w:r>
        <w:rPr>
          <w:lang w:val="en-US" w:eastAsia="es-ES"/>
        </w:rPr>
        <w:t xml:space="preserve">We propose to modify SIB31-NB specified in clause 6.7.3.1, to carry the </w:t>
      </w:r>
      <w:proofErr w:type="spellStart"/>
      <w:r w:rsidRPr="000B65AD">
        <w:rPr>
          <w:i/>
          <w:iCs/>
          <w:lang w:val="en-US" w:eastAsia="es-ES"/>
        </w:rPr>
        <w:t>satSwitchWithReSync</w:t>
      </w:r>
      <w:proofErr w:type="spellEnd"/>
      <w:r>
        <w:rPr>
          <w:lang w:val="en-US" w:eastAsia="es-ES"/>
        </w:rPr>
        <w:t xml:space="preserve"> parameters. </w:t>
      </w:r>
    </w:p>
    <w:p w14:paraId="682FFBE6" w14:textId="259B60A2" w:rsidR="000B65AD" w:rsidRDefault="000B65AD" w:rsidP="00DA48EA">
      <w:pPr>
        <w:pStyle w:val="ListParagraph"/>
        <w:numPr>
          <w:ilvl w:val="1"/>
          <w:numId w:val="42"/>
        </w:numPr>
        <w:spacing w:after="100" w:afterAutospacing="1"/>
        <w:ind w:firstLineChars="0"/>
        <w:rPr>
          <w:lang w:val="en-US" w:eastAsia="es-ES"/>
        </w:rPr>
      </w:pPr>
      <w:r>
        <w:rPr>
          <w:lang w:val="en-US" w:eastAsia="es-ES"/>
        </w:rPr>
        <w:t xml:space="preserve">In clause 6.3.1, </w:t>
      </w:r>
      <w:r w:rsidR="005B0DB9">
        <w:rPr>
          <w:lang w:val="en-US" w:eastAsia="es-ES"/>
        </w:rPr>
        <w:t>t</w:t>
      </w:r>
      <w:r>
        <w:rPr>
          <w:lang w:val="en-US" w:eastAsia="es-ES"/>
        </w:rPr>
        <w:t xml:space="preserve">he changes also specify fallback behavior </w:t>
      </w:r>
      <w:r w:rsidR="005B0DB9">
        <w:rPr>
          <w:lang w:val="en-US" w:eastAsia="es-ES"/>
        </w:rPr>
        <w:t>when</w:t>
      </w:r>
      <w:r>
        <w:rPr>
          <w:lang w:val="en-US" w:eastAsia="es-ES"/>
        </w:rPr>
        <w:t xml:space="preserve"> </w:t>
      </w:r>
      <w:proofErr w:type="spellStart"/>
      <w:r w:rsidRPr="000B65AD">
        <w:rPr>
          <w:i/>
          <w:iCs/>
          <w:lang w:val="en-US" w:eastAsia="es-ES"/>
        </w:rPr>
        <w:t>epochTime</w:t>
      </w:r>
      <w:proofErr w:type="spellEnd"/>
      <w:r w:rsidRPr="000B65AD">
        <w:rPr>
          <w:i/>
          <w:iCs/>
          <w:lang w:val="en-US" w:eastAsia="es-ES"/>
        </w:rPr>
        <w:t xml:space="preserve"> </w:t>
      </w:r>
      <w:r>
        <w:rPr>
          <w:lang w:val="en-US" w:eastAsia="es-ES"/>
        </w:rPr>
        <w:t xml:space="preserve">and </w:t>
      </w:r>
      <w:r w:rsidRPr="000B65AD">
        <w:rPr>
          <w:i/>
          <w:iCs/>
          <w:lang w:val="en-US" w:eastAsia="es-ES"/>
        </w:rPr>
        <w:t>ul-</w:t>
      </w:r>
      <w:proofErr w:type="spellStart"/>
      <w:r w:rsidRPr="000B65AD">
        <w:rPr>
          <w:i/>
          <w:iCs/>
          <w:lang w:val="en-US" w:eastAsia="es-ES"/>
        </w:rPr>
        <w:t>SyncValidityDuration</w:t>
      </w:r>
      <w:proofErr w:type="spellEnd"/>
      <w:r>
        <w:rPr>
          <w:lang w:val="en-US" w:eastAsia="es-ES"/>
        </w:rPr>
        <w:t xml:space="preserve"> are </w:t>
      </w:r>
      <w:r w:rsidR="00E13926">
        <w:rPr>
          <w:lang w:val="en-US" w:eastAsia="es-ES"/>
        </w:rPr>
        <w:t>absent</w:t>
      </w:r>
      <w:r>
        <w:rPr>
          <w:lang w:val="en-US" w:eastAsia="es-ES"/>
        </w:rPr>
        <w:t xml:space="preserve"> in the </w:t>
      </w:r>
      <w:proofErr w:type="spellStart"/>
      <w:r w:rsidRPr="003463C4">
        <w:rPr>
          <w:i/>
          <w:iCs/>
          <w:lang w:val="en-US" w:eastAsia="es-ES"/>
        </w:rPr>
        <w:t>servingSatelliteInfo</w:t>
      </w:r>
      <w:proofErr w:type="spellEnd"/>
      <w:r w:rsidR="003463C4">
        <w:rPr>
          <w:lang w:val="en-US" w:eastAsia="es-ES"/>
        </w:rPr>
        <w:t>. T</w:t>
      </w:r>
      <w:r>
        <w:rPr>
          <w:lang w:val="en-US" w:eastAsia="es-ES"/>
        </w:rPr>
        <w:t>he UE shall use the correspond</w:t>
      </w:r>
      <w:r w:rsidR="00E13926">
        <w:rPr>
          <w:lang w:val="en-US" w:eastAsia="es-ES"/>
        </w:rPr>
        <w:t>ing</w:t>
      </w:r>
      <w:r>
        <w:rPr>
          <w:lang w:val="en-US" w:eastAsia="es-ES"/>
        </w:rPr>
        <w:t xml:space="preserve"> values from the serving c</w:t>
      </w:r>
      <w:r w:rsidR="005B0DB9">
        <w:rPr>
          <w:lang w:val="en-US" w:eastAsia="es-ES"/>
        </w:rPr>
        <w:t>e</w:t>
      </w:r>
      <w:r>
        <w:rPr>
          <w:lang w:val="en-US" w:eastAsia="es-ES"/>
        </w:rPr>
        <w:t>ll as a fallback</w:t>
      </w:r>
      <w:r w:rsidR="00E13926">
        <w:rPr>
          <w:lang w:val="en-US" w:eastAsia="es-ES"/>
        </w:rPr>
        <w:t>.</w:t>
      </w:r>
    </w:p>
    <w:p w14:paraId="523578BF" w14:textId="751C97A4" w:rsidR="005916E9" w:rsidRPr="00E13926" w:rsidRDefault="000B65AD" w:rsidP="00866DB2">
      <w:pPr>
        <w:pStyle w:val="ListParagraph"/>
        <w:numPr>
          <w:ilvl w:val="1"/>
          <w:numId w:val="42"/>
        </w:numPr>
        <w:spacing w:after="100" w:afterAutospacing="1"/>
        <w:ind w:firstLineChars="0"/>
        <w:rPr>
          <w:lang w:val="en-US" w:eastAsia="es-ES"/>
        </w:rPr>
      </w:pPr>
      <w:r>
        <w:rPr>
          <w:lang w:val="en-US" w:eastAsia="es-ES"/>
        </w:rPr>
        <w:t xml:space="preserve">The corresponding </w:t>
      </w:r>
      <w:proofErr w:type="spellStart"/>
      <w:r w:rsidRPr="003463C4">
        <w:rPr>
          <w:i/>
          <w:iCs/>
          <w:lang w:val="en-US" w:eastAsia="es-ES"/>
        </w:rPr>
        <w:t>satSwitchWithResync</w:t>
      </w:r>
      <w:proofErr w:type="spellEnd"/>
      <w:r>
        <w:rPr>
          <w:lang w:val="en-US" w:eastAsia="es-ES"/>
        </w:rPr>
        <w:t xml:space="preserve"> procedure for UEs in the RRC_CONNECTED state will be described in a new sub-clause in clause 5.6.x</w:t>
      </w:r>
    </w:p>
    <w:p w14:paraId="31D9982A" w14:textId="74EF0FA5" w:rsidR="00866DB2" w:rsidRPr="0070635F" w:rsidRDefault="00917353" w:rsidP="00866DB2">
      <w:pPr>
        <w:rPr>
          <w:b/>
          <w:bCs/>
          <w:i/>
          <w:iCs/>
          <w:lang w:val="en-US" w:eastAsia="es-ES"/>
        </w:rPr>
      </w:pPr>
      <w:r>
        <w:rPr>
          <w:b/>
          <w:bCs/>
          <w:i/>
          <w:iCs/>
          <w:lang w:val="en-US" w:eastAsia="es-ES"/>
        </w:rPr>
        <w:t>Proposal</w:t>
      </w:r>
      <w:r w:rsidR="00DD33A7">
        <w:rPr>
          <w:b/>
          <w:bCs/>
          <w:i/>
          <w:iCs/>
          <w:lang w:val="en-US" w:eastAsia="es-ES"/>
        </w:rPr>
        <w:t xml:space="preserve"> </w:t>
      </w:r>
      <w:r w:rsidR="00866DB2">
        <w:rPr>
          <w:b/>
          <w:bCs/>
          <w:i/>
          <w:iCs/>
          <w:lang w:val="en-US" w:eastAsia="es-ES"/>
        </w:rPr>
        <w:t>1</w:t>
      </w:r>
      <w:r w:rsidR="00866DB2" w:rsidRPr="0070635F">
        <w:rPr>
          <w:b/>
          <w:bCs/>
          <w:i/>
          <w:iCs/>
          <w:lang w:val="en-US" w:eastAsia="es-ES"/>
        </w:rPr>
        <w:t xml:space="preserve">: </w:t>
      </w:r>
      <w:r>
        <w:rPr>
          <w:b/>
          <w:bCs/>
          <w:i/>
          <w:iCs/>
          <w:lang w:val="en-US" w:eastAsia="es-ES"/>
        </w:rPr>
        <w:t xml:space="preserve">It is proposed to </w:t>
      </w:r>
      <w:r w:rsidR="00D70C12">
        <w:rPr>
          <w:b/>
          <w:bCs/>
          <w:i/>
          <w:iCs/>
          <w:lang w:val="en-US" w:eastAsia="es-ES"/>
        </w:rPr>
        <w:t xml:space="preserve">discuss and </w:t>
      </w:r>
      <w:r>
        <w:rPr>
          <w:b/>
          <w:bCs/>
          <w:i/>
          <w:iCs/>
          <w:lang w:val="en-US" w:eastAsia="es-ES"/>
        </w:rPr>
        <w:t>agree the CR</w:t>
      </w:r>
      <w:r w:rsidR="002D555D">
        <w:rPr>
          <w:b/>
          <w:bCs/>
          <w:i/>
          <w:iCs/>
          <w:lang w:val="en-US" w:eastAsia="es-ES"/>
        </w:rPr>
        <w:t>s</w:t>
      </w:r>
      <w:r w:rsidR="00E13926">
        <w:rPr>
          <w:b/>
          <w:bCs/>
          <w:i/>
          <w:iCs/>
          <w:lang w:val="en-US" w:eastAsia="es-ES"/>
        </w:rPr>
        <w:t xml:space="preserve"> [1-</w:t>
      </w:r>
      <w:r w:rsidR="00D70C12">
        <w:rPr>
          <w:b/>
          <w:bCs/>
          <w:i/>
          <w:iCs/>
          <w:lang w:val="en-US" w:eastAsia="es-ES"/>
        </w:rPr>
        <w:t>3</w:t>
      </w:r>
      <w:r w:rsidR="00E13926">
        <w:rPr>
          <w:b/>
          <w:bCs/>
          <w:i/>
          <w:iCs/>
          <w:lang w:val="en-US" w:eastAsia="es-ES"/>
        </w:rPr>
        <w:t>]</w:t>
      </w:r>
      <w:r w:rsidR="002D555D">
        <w:rPr>
          <w:b/>
          <w:bCs/>
          <w:i/>
          <w:iCs/>
          <w:lang w:val="en-US" w:eastAsia="es-ES"/>
        </w:rPr>
        <w:t xml:space="preserve"> </w:t>
      </w:r>
      <w:r>
        <w:rPr>
          <w:b/>
          <w:bCs/>
          <w:i/>
          <w:iCs/>
          <w:lang w:val="en-US" w:eastAsia="es-ES"/>
        </w:rPr>
        <w:t>for</w:t>
      </w:r>
      <w:r w:rsidR="00D70C12">
        <w:rPr>
          <w:b/>
          <w:bCs/>
          <w:i/>
          <w:iCs/>
          <w:lang w:val="en-US" w:eastAsia="es-ES"/>
        </w:rPr>
        <w:t xml:space="preserve"> </w:t>
      </w:r>
      <w:r>
        <w:rPr>
          <w:b/>
          <w:bCs/>
          <w:i/>
          <w:iCs/>
          <w:lang w:val="en-US" w:eastAsia="es-ES"/>
        </w:rPr>
        <w:t>TS 36.331</w:t>
      </w:r>
      <w:r w:rsidR="00D70C12">
        <w:rPr>
          <w:b/>
          <w:bCs/>
          <w:i/>
          <w:iCs/>
          <w:lang w:val="en-US" w:eastAsia="es-ES"/>
        </w:rPr>
        <w:t xml:space="preserve">, </w:t>
      </w:r>
      <w:r>
        <w:rPr>
          <w:b/>
          <w:bCs/>
          <w:i/>
          <w:iCs/>
          <w:lang w:val="en-US" w:eastAsia="es-ES"/>
        </w:rPr>
        <w:t>TS 36.300</w:t>
      </w:r>
      <w:r w:rsidR="00D70C12">
        <w:rPr>
          <w:b/>
          <w:bCs/>
          <w:i/>
          <w:iCs/>
          <w:lang w:val="en-US" w:eastAsia="es-ES"/>
        </w:rPr>
        <w:t>, and TS 36.321</w:t>
      </w:r>
      <w:r>
        <w:rPr>
          <w:b/>
          <w:bCs/>
          <w:i/>
          <w:iCs/>
          <w:lang w:val="en-US" w:eastAsia="es-ES"/>
        </w:rPr>
        <w:t xml:space="preserve"> to support this feature in Rel-19</w:t>
      </w:r>
      <w:r w:rsidR="00E368BA">
        <w:rPr>
          <w:b/>
          <w:bCs/>
          <w:i/>
          <w:iCs/>
          <w:lang w:val="en-US" w:eastAsia="es-ES"/>
        </w:rPr>
        <w:t>.</w:t>
      </w:r>
    </w:p>
    <w:p w14:paraId="61F81004" w14:textId="5ACBDDA0" w:rsidR="002D555D" w:rsidRPr="00E13926" w:rsidRDefault="002D555D" w:rsidP="008A7A0E">
      <w:pPr>
        <w:spacing w:before="100" w:beforeAutospacing="1" w:after="100" w:afterAutospacing="1"/>
        <w:rPr>
          <w:lang w:val="en-US" w:eastAsia="es-ES"/>
        </w:rPr>
      </w:pPr>
      <w:r w:rsidRPr="001A005E">
        <w:rPr>
          <w:lang w:val="en-US" w:eastAsia="es-ES"/>
        </w:rPr>
        <w:t>Since NTN features for E-UTRA were initially introduced in Release 17 and further enhanced in Release 18 for NR, it is critical that this new mobility feature is available in E-UTRA in both Release 18 and Release 19. Proposing the change for Release 19 as the primary target and then creating a mirror CR for Release 18 ensures that the feature is available in the latest releases and maintains a consistent evolution path for E-UTRA.</w:t>
      </w:r>
    </w:p>
    <w:p w14:paraId="7F27FDB2" w14:textId="7928CFB3" w:rsidR="008A7A0E" w:rsidRPr="00E13926" w:rsidRDefault="008A7A0E" w:rsidP="008A7A0E">
      <w:pPr>
        <w:spacing w:before="100" w:beforeAutospacing="1" w:after="100" w:afterAutospacing="1"/>
        <w:rPr>
          <w:b/>
          <w:bCs/>
          <w:i/>
          <w:iCs/>
          <w:lang w:val="en-US" w:eastAsia="es-ES"/>
        </w:rPr>
      </w:pPr>
      <w:r w:rsidRPr="00E13926">
        <w:rPr>
          <w:b/>
          <w:bCs/>
          <w:i/>
          <w:iCs/>
          <w:lang w:val="en-US" w:eastAsia="es-ES"/>
        </w:rPr>
        <w:t xml:space="preserve">Proposal </w:t>
      </w:r>
      <w:r w:rsidR="002D555D" w:rsidRPr="00E13926">
        <w:rPr>
          <w:b/>
          <w:bCs/>
          <w:i/>
          <w:iCs/>
          <w:lang w:val="en-US" w:eastAsia="es-ES"/>
        </w:rPr>
        <w:t>2</w:t>
      </w:r>
      <w:r w:rsidRPr="00E13926">
        <w:rPr>
          <w:b/>
          <w:bCs/>
          <w:i/>
          <w:iCs/>
          <w:lang w:val="en-US" w:eastAsia="es-ES"/>
        </w:rPr>
        <w:t xml:space="preserve">: </w:t>
      </w:r>
      <w:r w:rsidR="002D555D" w:rsidRPr="00E13926">
        <w:rPr>
          <w:b/>
          <w:bCs/>
          <w:i/>
          <w:iCs/>
          <w:lang w:val="en-US" w:eastAsia="es-ES"/>
        </w:rPr>
        <w:t>It is proposed to agree the mirror CRs for TS 36.331 and TS 36.300 in Rel-18 for the “satellite switch with resynchronization” feature.</w:t>
      </w: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548E9667" w14:textId="2765596C" w:rsidR="00900084" w:rsidRDefault="00782B5F" w:rsidP="00A92B3B">
      <w:pPr>
        <w:rPr>
          <w:lang w:val="en-US"/>
        </w:rPr>
      </w:pPr>
      <w:r>
        <w:rPr>
          <w:lang w:val="en-US"/>
        </w:rPr>
        <w:t>[</w:t>
      </w:r>
      <w:r w:rsidR="00713130">
        <w:rPr>
          <w:lang w:val="en-US"/>
        </w:rPr>
        <w:t>1</w:t>
      </w:r>
      <w:r>
        <w:rPr>
          <w:lang w:val="en-US"/>
        </w:rPr>
        <w:t xml:space="preserve">] </w:t>
      </w:r>
      <w:r w:rsidR="00D06E9F">
        <w:rPr>
          <w:lang w:val="en-US"/>
        </w:rPr>
        <w:t xml:space="preserve">R2-2505939, </w:t>
      </w:r>
      <w:r w:rsidR="002B397F">
        <w:rPr>
          <w:lang w:val="en-US"/>
        </w:rPr>
        <w:t xml:space="preserve">3GPP </w:t>
      </w:r>
      <w:r w:rsidR="00E13926">
        <w:rPr>
          <w:lang w:val="en-US"/>
        </w:rPr>
        <w:t>TS 36.</w:t>
      </w:r>
      <w:r w:rsidR="00E13926" w:rsidRPr="00037CBA">
        <w:rPr>
          <w:lang w:val="en-US"/>
        </w:rPr>
        <w:t>331 CR</w:t>
      </w:r>
      <w:r w:rsidR="00D06E9F">
        <w:rPr>
          <w:lang w:val="en-US"/>
        </w:rPr>
        <w:t>5149</w:t>
      </w:r>
      <w:r w:rsidR="00E13926" w:rsidRPr="00037CBA">
        <w:rPr>
          <w:lang w:val="en-US"/>
        </w:rPr>
        <w:t>:</w:t>
      </w:r>
      <w:r w:rsidR="00E13926">
        <w:rPr>
          <w:lang w:val="en-US"/>
        </w:rPr>
        <w:t xml:space="preserve"> </w:t>
      </w:r>
      <w:r w:rsidR="002B397F">
        <w:rPr>
          <w:lang w:val="en-US"/>
        </w:rPr>
        <w:t>“</w:t>
      </w:r>
      <w:proofErr w:type="spellStart"/>
      <w:r w:rsidR="00E13926">
        <w:rPr>
          <w:lang w:val="en-US"/>
        </w:rPr>
        <w:t>SatSwitch</w:t>
      </w:r>
      <w:r w:rsidR="00D70C12">
        <w:rPr>
          <w:lang w:val="en-US"/>
        </w:rPr>
        <w:t>w</w:t>
      </w:r>
      <w:r w:rsidR="00E13926">
        <w:rPr>
          <w:lang w:val="en-US"/>
        </w:rPr>
        <w:t>ithReSync</w:t>
      </w:r>
      <w:proofErr w:type="spellEnd"/>
      <w:r w:rsidR="00E13926">
        <w:rPr>
          <w:lang w:val="en-US"/>
        </w:rPr>
        <w:t xml:space="preserve"> support for IoT NTN</w:t>
      </w:r>
      <w:r w:rsidR="002B397F">
        <w:rPr>
          <w:lang w:val="en-US"/>
        </w:rPr>
        <w:t>”.</w:t>
      </w:r>
    </w:p>
    <w:p w14:paraId="4B8E6DE8" w14:textId="23ED7607" w:rsidR="00917353" w:rsidRDefault="00917353" w:rsidP="00A92B3B">
      <w:pPr>
        <w:rPr>
          <w:lang w:val="en-US"/>
        </w:rPr>
      </w:pPr>
      <w:r>
        <w:rPr>
          <w:lang w:val="en-US"/>
        </w:rPr>
        <w:t xml:space="preserve">[2] </w:t>
      </w:r>
      <w:r w:rsidR="00D06E9F">
        <w:rPr>
          <w:lang w:val="en-US"/>
        </w:rPr>
        <w:t xml:space="preserve">R2-2505934, </w:t>
      </w:r>
      <w:r w:rsidR="002B397F">
        <w:rPr>
          <w:lang w:val="en-US"/>
        </w:rPr>
        <w:t xml:space="preserve">3GPP </w:t>
      </w:r>
      <w:r w:rsidR="00E13926">
        <w:rPr>
          <w:lang w:val="en-US"/>
        </w:rPr>
        <w:t>TS 36.300 CR</w:t>
      </w:r>
      <w:r w:rsidR="00D06E9F">
        <w:rPr>
          <w:lang w:val="en-US"/>
        </w:rPr>
        <w:t>1429</w:t>
      </w:r>
      <w:r w:rsidR="00E13926">
        <w:rPr>
          <w:lang w:val="en-US"/>
        </w:rPr>
        <w:t xml:space="preserve">: </w:t>
      </w:r>
      <w:r w:rsidR="002B397F">
        <w:rPr>
          <w:lang w:val="en-US"/>
        </w:rPr>
        <w:t>“</w:t>
      </w:r>
      <w:proofErr w:type="spellStart"/>
      <w:r w:rsidR="00E13926">
        <w:rPr>
          <w:lang w:val="en-US"/>
        </w:rPr>
        <w:t>SatSwitch</w:t>
      </w:r>
      <w:r w:rsidR="00D70C12">
        <w:rPr>
          <w:lang w:val="en-US"/>
        </w:rPr>
        <w:t>w</w:t>
      </w:r>
      <w:r w:rsidR="00E13926">
        <w:rPr>
          <w:lang w:val="en-US"/>
        </w:rPr>
        <w:t>ithReSync</w:t>
      </w:r>
      <w:proofErr w:type="spellEnd"/>
      <w:r w:rsidR="00E13926">
        <w:rPr>
          <w:lang w:val="en-US"/>
        </w:rPr>
        <w:t xml:space="preserve"> support for IoT NTN</w:t>
      </w:r>
      <w:r w:rsidR="002B397F">
        <w:rPr>
          <w:lang w:val="en-US"/>
        </w:rPr>
        <w:t>”.</w:t>
      </w:r>
    </w:p>
    <w:p w14:paraId="5B8347F0" w14:textId="2419EBAC" w:rsidR="00D70C12" w:rsidRDefault="00D70C12" w:rsidP="00A92B3B">
      <w:pPr>
        <w:rPr>
          <w:lang w:val="en-US"/>
        </w:rPr>
      </w:pPr>
      <w:r>
        <w:rPr>
          <w:lang w:val="en-US"/>
        </w:rPr>
        <w:t xml:space="preserve">[3] </w:t>
      </w:r>
      <w:r w:rsidR="00D06E9F">
        <w:rPr>
          <w:lang w:val="en-US"/>
        </w:rPr>
        <w:t xml:space="preserve">R2-2505938, </w:t>
      </w:r>
      <w:r w:rsidR="002B397F">
        <w:rPr>
          <w:lang w:val="en-US"/>
        </w:rPr>
        <w:t xml:space="preserve">3GPP </w:t>
      </w:r>
      <w:r>
        <w:rPr>
          <w:lang w:val="en-US"/>
        </w:rPr>
        <w:t>TS 36.321 CR</w:t>
      </w:r>
      <w:r w:rsidR="00D06E9F">
        <w:rPr>
          <w:lang w:val="en-US"/>
        </w:rPr>
        <w:t>1594</w:t>
      </w:r>
      <w:r>
        <w:rPr>
          <w:lang w:val="en-US"/>
        </w:rPr>
        <w:t xml:space="preserve">: </w:t>
      </w:r>
      <w:r w:rsidR="002B397F">
        <w:rPr>
          <w:lang w:val="en-US"/>
        </w:rPr>
        <w:t>“</w:t>
      </w:r>
      <w:proofErr w:type="spellStart"/>
      <w:r>
        <w:rPr>
          <w:lang w:val="en-US"/>
        </w:rPr>
        <w:t>SatSwitchwithReSync</w:t>
      </w:r>
      <w:proofErr w:type="spellEnd"/>
      <w:r>
        <w:rPr>
          <w:lang w:val="en-US"/>
        </w:rPr>
        <w:t xml:space="preserve"> support for IoT NTN</w:t>
      </w:r>
      <w:r w:rsidR="002B397F">
        <w:rPr>
          <w:lang w:val="en-US"/>
        </w:rPr>
        <w:t>”.</w:t>
      </w:r>
    </w:p>
    <w:p w14:paraId="7B03B822" w14:textId="31572882" w:rsidR="00501EF1" w:rsidRDefault="00501EF1" w:rsidP="00A92B3B">
      <w:pPr>
        <w:rPr>
          <w:lang w:val="en-US"/>
        </w:rPr>
      </w:pPr>
      <w:r>
        <w:rPr>
          <w:lang w:val="en-US"/>
        </w:rPr>
        <w:t xml:space="preserve">[4] </w:t>
      </w:r>
      <w:r w:rsidR="002B397F">
        <w:rPr>
          <w:lang w:val="en-US"/>
        </w:rPr>
        <w:t xml:space="preserve">3GPP </w:t>
      </w:r>
      <w:r>
        <w:rPr>
          <w:lang w:val="en-US"/>
        </w:rPr>
        <w:t>TS 23.401</w:t>
      </w:r>
      <w:r w:rsidR="002B397F">
        <w:rPr>
          <w:lang w:val="en-US"/>
        </w:rPr>
        <w:t>: “GPRS enhancements for E-UTRAN access”.</w:t>
      </w:r>
    </w:p>
    <w:p w14:paraId="6DE0FB69" w14:textId="77777777" w:rsidR="006218AE" w:rsidRDefault="006218AE" w:rsidP="00A92B3B">
      <w:pPr>
        <w:rPr>
          <w:lang w:val="en-US"/>
        </w:rPr>
      </w:pPr>
    </w:p>
    <w:p w14:paraId="1D277E32" w14:textId="77777777" w:rsidR="00CC708D" w:rsidRPr="00782B5F" w:rsidRDefault="00CC708D" w:rsidP="00A92B3B">
      <w:pPr>
        <w:rPr>
          <w:lang w:val="en-US"/>
        </w:rPr>
      </w:pPr>
    </w:p>
    <w:sectPr w:rsidR="00CC708D" w:rsidRPr="00782B5F" w:rsidSect="007A443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2F2C8" w14:textId="77777777" w:rsidR="002C46D4" w:rsidRPr="00A10429" w:rsidRDefault="002C46D4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5C37DD54" w14:textId="77777777" w:rsidR="002C46D4" w:rsidRPr="00A10429" w:rsidRDefault="002C46D4" w:rsidP="0064547A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4517318C" w14:textId="77777777" w:rsidR="002C46D4" w:rsidRDefault="002C46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EE511" w14:textId="77777777" w:rsidR="002C46D4" w:rsidRPr="00A10429" w:rsidRDefault="002C46D4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7F7346FD" w14:textId="77777777" w:rsidR="002C46D4" w:rsidRPr="00A10429" w:rsidRDefault="002C46D4" w:rsidP="0064547A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E4EA6CE" w14:textId="77777777" w:rsidR="002C46D4" w:rsidRDefault="002C46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0DB"/>
    <w:multiLevelType w:val="multilevel"/>
    <w:tmpl w:val="CCB8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4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452129"/>
    <w:multiLevelType w:val="hybridMultilevel"/>
    <w:tmpl w:val="EBD0453A"/>
    <w:lvl w:ilvl="0" w:tplc="09E293D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6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D634B44"/>
    <w:multiLevelType w:val="multilevel"/>
    <w:tmpl w:val="86F6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B653C6"/>
    <w:multiLevelType w:val="multilevel"/>
    <w:tmpl w:val="4986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3"/>
  </w:num>
  <w:num w:numId="2" w16cid:durableId="436801289">
    <w:abstractNumId w:val="18"/>
  </w:num>
  <w:num w:numId="3" w16cid:durableId="1105615458">
    <w:abstractNumId w:val="32"/>
  </w:num>
  <w:num w:numId="4" w16cid:durableId="277881297">
    <w:abstractNumId w:val="17"/>
  </w:num>
  <w:num w:numId="5" w16cid:durableId="1984583907">
    <w:abstractNumId w:val="8"/>
  </w:num>
  <w:num w:numId="6" w16cid:durableId="1105534875">
    <w:abstractNumId w:val="24"/>
  </w:num>
  <w:num w:numId="7" w16cid:durableId="2137671681">
    <w:abstractNumId w:val="7"/>
  </w:num>
  <w:num w:numId="8" w16cid:durableId="162477593">
    <w:abstractNumId w:val="23"/>
  </w:num>
  <w:num w:numId="9" w16cid:durableId="1419600389">
    <w:abstractNumId w:val="33"/>
  </w:num>
  <w:num w:numId="10" w16cid:durableId="1735204037">
    <w:abstractNumId w:val="33"/>
  </w:num>
  <w:num w:numId="11" w16cid:durableId="1010989380">
    <w:abstractNumId w:val="3"/>
  </w:num>
  <w:num w:numId="12" w16cid:durableId="277371766">
    <w:abstractNumId w:val="12"/>
  </w:num>
  <w:num w:numId="13" w16cid:durableId="1205562552">
    <w:abstractNumId w:val="10"/>
  </w:num>
  <w:num w:numId="14" w16cid:durableId="730615349">
    <w:abstractNumId w:val="30"/>
  </w:num>
  <w:num w:numId="15" w16cid:durableId="423693043">
    <w:abstractNumId w:val="33"/>
  </w:num>
  <w:num w:numId="16" w16cid:durableId="1337876564">
    <w:abstractNumId w:val="33"/>
  </w:num>
  <w:num w:numId="17" w16cid:durableId="961771106">
    <w:abstractNumId w:val="22"/>
  </w:num>
  <w:num w:numId="18" w16cid:durableId="1467772164">
    <w:abstractNumId w:val="34"/>
  </w:num>
  <w:num w:numId="19" w16cid:durableId="1565026326">
    <w:abstractNumId w:val="33"/>
  </w:num>
  <w:num w:numId="20" w16cid:durableId="951327785">
    <w:abstractNumId w:val="9"/>
  </w:num>
  <w:num w:numId="21" w16cid:durableId="1259215379">
    <w:abstractNumId w:val="33"/>
  </w:num>
  <w:num w:numId="22" w16cid:durableId="1380471162">
    <w:abstractNumId w:val="33"/>
  </w:num>
  <w:num w:numId="23" w16cid:durableId="254094414">
    <w:abstractNumId w:val="13"/>
  </w:num>
  <w:num w:numId="24" w16cid:durableId="243883531">
    <w:abstractNumId w:val="5"/>
  </w:num>
  <w:num w:numId="25" w16cid:durableId="1850169821">
    <w:abstractNumId w:val="2"/>
  </w:num>
  <w:num w:numId="26" w16cid:durableId="1948391900">
    <w:abstractNumId w:val="15"/>
  </w:num>
  <w:num w:numId="27" w16cid:durableId="1879396875">
    <w:abstractNumId w:val="16"/>
  </w:num>
  <w:num w:numId="28" w16cid:durableId="434789358">
    <w:abstractNumId w:val="25"/>
  </w:num>
  <w:num w:numId="29" w16cid:durableId="712656347">
    <w:abstractNumId w:val="28"/>
  </w:num>
  <w:num w:numId="30" w16cid:durableId="42599506">
    <w:abstractNumId w:val="21"/>
  </w:num>
  <w:num w:numId="31" w16cid:durableId="570164266">
    <w:abstractNumId w:val="20"/>
  </w:num>
  <w:num w:numId="32" w16cid:durableId="1237865696">
    <w:abstractNumId w:val="1"/>
  </w:num>
  <w:num w:numId="33" w16cid:durableId="533932114">
    <w:abstractNumId w:val="26"/>
  </w:num>
  <w:num w:numId="34" w16cid:durableId="854423357">
    <w:abstractNumId w:val="11"/>
  </w:num>
  <w:num w:numId="35" w16cid:durableId="1410613853">
    <w:abstractNumId w:val="6"/>
  </w:num>
  <w:num w:numId="36" w16cid:durableId="943659538">
    <w:abstractNumId w:val="29"/>
  </w:num>
  <w:num w:numId="37" w16cid:durableId="1063336437">
    <w:abstractNumId w:val="31"/>
  </w:num>
  <w:num w:numId="38" w16cid:durableId="1822692830">
    <w:abstractNumId w:val="4"/>
  </w:num>
  <w:num w:numId="39" w16cid:durableId="932394211">
    <w:abstractNumId w:val="27"/>
  </w:num>
  <w:num w:numId="40" w16cid:durableId="322508729">
    <w:abstractNumId w:val="0"/>
  </w:num>
  <w:num w:numId="41" w16cid:durableId="832263334">
    <w:abstractNumId w:val="19"/>
  </w:num>
  <w:num w:numId="42" w16cid:durableId="75323743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916"/>
    <w:rsid w:val="000371E4"/>
    <w:rsid w:val="0003731E"/>
    <w:rsid w:val="00037CBA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5E41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BC8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5AD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3BAC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745"/>
    <w:rsid w:val="0010582B"/>
    <w:rsid w:val="001059DD"/>
    <w:rsid w:val="001068C4"/>
    <w:rsid w:val="00106F66"/>
    <w:rsid w:val="00107C55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55E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05E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53AF"/>
    <w:rsid w:val="00235BCF"/>
    <w:rsid w:val="00235E3B"/>
    <w:rsid w:val="002361CE"/>
    <w:rsid w:val="002363EA"/>
    <w:rsid w:val="0023691D"/>
    <w:rsid w:val="00237B9E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633C"/>
    <w:rsid w:val="002466A6"/>
    <w:rsid w:val="00246C2F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771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6314"/>
    <w:rsid w:val="0028649D"/>
    <w:rsid w:val="00286963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24AE"/>
    <w:rsid w:val="002B323F"/>
    <w:rsid w:val="002B397F"/>
    <w:rsid w:val="002B3FCC"/>
    <w:rsid w:val="002B4EF5"/>
    <w:rsid w:val="002B58D7"/>
    <w:rsid w:val="002B7795"/>
    <w:rsid w:val="002B78AA"/>
    <w:rsid w:val="002C09F2"/>
    <w:rsid w:val="002C1D28"/>
    <w:rsid w:val="002C281F"/>
    <w:rsid w:val="002C299A"/>
    <w:rsid w:val="002C2B7A"/>
    <w:rsid w:val="002C3DA2"/>
    <w:rsid w:val="002C457C"/>
    <w:rsid w:val="002C46D4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55D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ED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2FF0"/>
    <w:rsid w:val="0034357C"/>
    <w:rsid w:val="00343E64"/>
    <w:rsid w:val="00345BCE"/>
    <w:rsid w:val="003463C4"/>
    <w:rsid w:val="00346AC1"/>
    <w:rsid w:val="0034792E"/>
    <w:rsid w:val="00347EE4"/>
    <w:rsid w:val="00350680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D4C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051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4E33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2E8D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C0C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EF1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39"/>
    <w:rsid w:val="00534EAD"/>
    <w:rsid w:val="00535207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47C02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6E9"/>
    <w:rsid w:val="00591CC5"/>
    <w:rsid w:val="00591E62"/>
    <w:rsid w:val="00591F60"/>
    <w:rsid w:val="00592C97"/>
    <w:rsid w:val="00592DCF"/>
    <w:rsid w:val="00593104"/>
    <w:rsid w:val="005933FF"/>
    <w:rsid w:val="00594130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475"/>
    <w:rsid w:val="005A759A"/>
    <w:rsid w:val="005B022A"/>
    <w:rsid w:val="005B0649"/>
    <w:rsid w:val="005B0987"/>
    <w:rsid w:val="005B0DB9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4FC"/>
    <w:rsid w:val="005E259B"/>
    <w:rsid w:val="005E28F0"/>
    <w:rsid w:val="005E2A5C"/>
    <w:rsid w:val="005E2CFF"/>
    <w:rsid w:val="005E2F3F"/>
    <w:rsid w:val="005E339B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03A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1D7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69E1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CFD"/>
    <w:rsid w:val="00700859"/>
    <w:rsid w:val="00701BBB"/>
    <w:rsid w:val="00703AD8"/>
    <w:rsid w:val="00703EE7"/>
    <w:rsid w:val="00703FEE"/>
    <w:rsid w:val="007043D5"/>
    <w:rsid w:val="007044D4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6A4E"/>
    <w:rsid w:val="00707848"/>
    <w:rsid w:val="007078E7"/>
    <w:rsid w:val="00707980"/>
    <w:rsid w:val="00707CC0"/>
    <w:rsid w:val="00707D18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FEF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67346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375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840"/>
    <w:rsid w:val="007C0182"/>
    <w:rsid w:val="007C1502"/>
    <w:rsid w:val="007C1AF8"/>
    <w:rsid w:val="007C1B39"/>
    <w:rsid w:val="007C225A"/>
    <w:rsid w:val="007C346C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6DB3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A0E"/>
    <w:rsid w:val="008A7DBE"/>
    <w:rsid w:val="008B069C"/>
    <w:rsid w:val="008B099C"/>
    <w:rsid w:val="008B0A8F"/>
    <w:rsid w:val="008B0EE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2EC"/>
    <w:rsid w:val="008C6918"/>
    <w:rsid w:val="008C7E6C"/>
    <w:rsid w:val="008D0556"/>
    <w:rsid w:val="008D0E58"/>
    <w:rsid w:val="008D105D"/>
    <w:rsid w:val="008D15DC"/>
    <w:rsid w:val="008D2BCE"/>
    <w:rsid w:val="008D38D1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53"/>
    <w:rsid w:val="00917385"/>
    <w:rsid w:val="00920CAB"/>
    <w:rsid w:val="009212D0"/>
    <w:rsid w:val="009212EC"/>
    <w:rsid w:val="0092166F"/>
    <w:rsid w:val="00921977"/>
    <w:rsid w:val="009227D1"/>
    <w:rsid w:val="00923700"/>
    <w:rsid w:val="0092398C"/>
    <w:rsid w:val="00923BC1"/>
    <w:rsid w:val="009240A9"/>
    <w:rsid w:val="00924515"/>
    <w:rsid w:val="00924B7E"/>
    <w:rsid w:val="0092529D"/>
    <w:rsid w:val="00925C5B"/>
    <w:rsid w:val="009276B3"/>
    <w:rsid w:val="00927894"/>
    <w:rsid w:val="00930120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A2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154"/>
    <w:rsid w:val="009D7315"/>
    <w:rsid w:val="009E007D"/>
    <w:rsid w:val="009E032F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18B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3FCB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3E7B"/>
    <w:rsid w:val="00A54657"/>
    <w:rsid w:val="00A5473D"/>
    <w:rsid w:val="00A54EB8"/>
    <w:rsid w:val="00A55C4B"/>
    <w:rsid w:val="00A55FF9"/>
    <w:rsid w:val="00A60708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44A5"/>
    <w:rsid w:val="00A85318"/>
    <w:rsid w:val="00A8555D"/>
    <w:rsid w:val="00A85A06"/>
    <w:rsid w:val="00A85BD7"/>
    <w:rsid w:val="00A85CD5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3B60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4F94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3DA3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484"/>
    <w:rsid w:val="00B80E17"/>
    <w:rsid w:val="00B81220"/>
    <w:rsid w:val="00B813C3"/>
    <w:rsid w:val="00B82834"/>
    <w:rsid w:val="00B82A70"/>
    <w:rsid w:val="00B82C44"/>
    <w:rsid w:val="00B82F28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565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5"/>
    <w:rsid w:val="00C65C8F"/>
    <w:rsid w:val="00C66AD4"/>
    <w:rsid w:val="00C66B47"/>
    <w:rsid w:val="00C675A0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68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870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25F"/>
    <w:rsid w:val="00CE7809"/>
    <w:rsid w:val="00CF1A01"/>
    <w:rsid w:val="00CF1ECC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E9F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0C12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63D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8EA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457"/>
    <w:rsid w:val="00DF0517"/>
    <w:rsid w:val="00DF0DB4"/>
    <w:rsid w:val="00DF1313"/>
    <w:rsid w:val="00DF2434"/>
    <w:rsid w:val="00DF2FE7"/>
    <w:rsid w:val="00DF3794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3926"/>
    <w:rsid w:val="00E155EA"/>
    <w:rsid w:val="00E1566F"/>
    <w:rsid w:val="00E15FF2"/>
    <w:rsid w:val="00E1693D"/>
    <w:rsid w:val="00E17721"/>
    <w:rsid w:val="00E17E6A"/>
    <w:rsid w:val="00E2016F"/>
    <w:rsid w:val="00E210F1"/>
    <w:rsid w:val="00E214E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0C3C"/>
    <w:rsid w:val="00E61066"/>
    <w:rsid w:val="00E61455"/>
    <w:rsid w:val="00E61D03"/>
    <w:rsid w:val="00E61DB6"/>
    <w:rsid w:val="00E62DC3"/>
    <w:rsid w:val="00E6368C"/>
    <w:rsid w:val="00E63C29"/>
    <w:rsid w:val="00E647F5"/>
    <w:rsid w:val="00E64989"/>
    <w:rsid w:val="00E6535F"/>
    <w:rsid w:val="00E66008"/>
    <w:rsid w:val="00E6619C"/>
    <w:rsid w:val="00E665C8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0B9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82F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B93"/>
    <w:rsid w:val="00EE0E61"/>
    <w:rsid w:val="00EE0F3E"/>
    <w:rsid w:val="00EE1C29"/>
    <w:rsid w:val="00EE261B"/>
    <w:rsid w:val="00EE26F3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15D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E48"/>
    <w:rsid w:val="00F64E92"/>
    <w:rsid w:val="00F6610B"/>
    <w:rsid w:val="00F66AD9"/>
    <w:rsid w:val="00F66DB1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608E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A97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E7B"/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5916E9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A53E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RCoverPage">
    <w:name w:val="CR Cover Page"/>
    <w:rsid w:val="00997DA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9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BA72A98AEC1446926E3C037274FC89" ma:contentTypeVersion="14" ma:contentTypeDescription="Create a new document." ma:contentTypeScope="" ma:versionID="a57a6ae9cc95cceef247185dae860c41">
  <xsd:schema xmlns:xsd="http://www.w3.org/2001/XMLSchema" xmlns:xs="http://www.w3.org/2001/XMLSchema" xmlns:p="http://schemas.microsoft.com/office/2006/metadata/properties" xmlns:ns2="00553e46-bc36-444a-aab4-dacb78a37eda" xmlns:ns3="40a8b311-be8c-45b0-a184-8bcb55bfd42f" targetNamespace="http://schemas.microsoft.com/office/2006/metadata/properties" ma:root="true" ma:fieldsID="ac6c8692bbc5e9814fea930a6c3a5918" ns2:_="" ns3:_="">
    <xsd:import namespace="00553e46-bc36-444a-aab4-dacb78a37eda"/>
    <xsd:import namespace="40a8b311-be8c-45b0-a184-8bcb55bfd4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553e46-bc36-444a-aab4-dacb78a37e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fb6dc33-a77e-4906-9653-fd9840b77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b311-be8c-45b0-a184-8bcb55bfd42f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5fd96b7-5b2e-4127-ae3b-8c5f97e9fa3d}" ma:internalName="TaxCatchAll" ma:showField="CatchAllData" ma:web="40a8b311-be8c-45b0-a184-8bcb55bfd4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a8b311-be8c-45b0-a184-8bcb55bfd42f" xsi:nil="true"/>
    <lcf76f155ced4ddcb4097134ff3c332f xmlns="00553e46-bc36-444a-aab4-dacb78a37ed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5620B00-30C0-4F02-877C-CBADEDC49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553e46-bc36-444a-aab4-dacb78a37eda"/>
    <ds:schemaRef ds:uri="40a8b311-be8c-45b0-a184-8bcb55bfd4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40a8b311-be8c-45b0-a184-8bcb55bfd42f"/>
    <ds:schemaRef ds:uri="00553e46-bc36-444a-aab4-dacb78a37eda"/>
  </ds:schemaRefs>
</ds:datastoreItem>
</file>

<file path=customXml/itemProps3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962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cp:keywords/>
  <cp:lastModifiedBy>Peng Tan 20250811</cp:lastModifiedBy>
  <cp:revision>7</cp:revision>
  <dcterms:created xsi:type="dcterms:W3CDTF">2025-08-14T13:05:00Z</dcterms:created>
  <dcterms:modified xsi:type="dcterms:W3CDTF">2025-08-15T00:11:00Z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0x01010063BA72A98AEC1446926E3C037274FC89</vt:lpwstr>
  </property>
  <property fmtid="{D5CDD505-2E9C-101B-9397-08002B2CF9AE}" pid="16" name="MediaServiceImageTags">
    <vt:lpwstr/>
  </property>
  <property fmtid="{D5CDD505-2E9C-101B-9397-08002B2CF9AE}" pid="17" name="MSIP_Label_502bc7c3-f152-4da1-98bd-f7a1bebdf752_Enabled">
    <vt:lpwstr>true</vt:lpwstr>
  </property>
  <property fmtid="{D5CDD505-2E9C-101B-9397-08002B2CF9AE}" pid="18" name="MSIP_Label_502bc7c3-f152-4da1-98bd-f7a1bebdf752_SetDate">
    <vt:lpwstr>2025-08-11T12:30:57Z</vt:lpwstr>
  </property>
  <property fmtid="{D5CDD505-2E9C-101B-9397-08002B2CF9AE}" pid="19" name="MSIP_Label_502bc7c3-f152-4da1-98bd-f7a1bebdf752_Method">
    <vt:lpwstr>Privileged</vt:lpwstr>
  </property>
  <property fmtid="{D5CDD505-2E9C-101B-9397-08002B2CF9AE}" pid="20" name="MSIP_Label_502bc7c3-f152-4da1-98bd-f7a1bebdf752_Name">
    <vt:lpwstr>Unrestricted</vt:lpwstr>
  </property>
  <property fmtid="{D5CDD505-2E9C-101B-9397-08002B2CF9AE}" pid="21" name="MSIP_Label_502bc7c3-f152-4da1-98bd-f7a1bebdf752_SiteId">
    <vt:lpwstr>b18f006c-b0fc-467d-b23a-a35b5695b5dc</vt:lpwstr>
  </property>
  <property fmtid="{D5CDD505-2E9C-101B-9397-08002B2CF9AE}" pid="22" name="MSIP_Label_502bc7c3-f152-4da1-98bd-f7a1bebdf752_ActionId">
    <vt:lpwstr>03fcd3ba-ed1b-474d-830a-479eb7b240cd</vt:lpwstr>
  </property>
  <property fmtid="{D5CDD505-2E9C-101B-9397-08002B2CF9AE}" pid="23" name="MSIP_Label_502bc7c3-f152-4da1-98bd-f7a1bebdf752_ContentBits">
    <vt:lpwstr>0</vt:lpwstr>
  </property>
  <property fmtid="{D5CDD505-2E9C-101B-9397-08002B2CF9AE}" pid="24" name="MSIP_Label_502bc7c3-f152-4da1-98bd-f7a1bebdf752_Tag">
    <vt:lpwstr>10, 0, 1, 1</vt:lpwstr>
  </property>
</Properties>
</file>